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B5BC" w14:textId="77777777" w:rsidR="008F1D17" w:rsidRDefault="008F1D17" w:rsidP="009D317A">
      <w:pPr>
        <w:jc w:val="center"/>
        <w:rPr>
          <w:b/>
        </w:rPr>
      </w:pPr>
    </w:p>
    <w:p w14:paraId="3233E6E8" w14:textId="77777777" w:rsidR="009E5A0E" w:rsidRDefault="00C5795B" w:rsidP="009D317A">
      <w:pPr>
        <w:jc w:val="center"/>
        <w:rPr>
          <w:b/>
        </w:rPr>
      </w:pPr>
      <w:r w:rsidRPr="00C5795B">
        <w:rPr>
          <w:b/>
        </w:rPr>
        <w:t>ИЗВЕЩЕНИЕ О ПУСТУЮЩИХ ДОМАХ И СВЕДЕНИЯ О ПОИСКЕ ПРАВООБЛАДАТЕЛЕЙ</w:t>
      </w:r>
    </w:p>
    <w:p w14:paraId="0C2E24A2" w14:textId="77777777" w:rsidR="00C5795B" w:rsidRDefault="00C5795B">
      <w:pPr>
        <w:rPr>
          <w:b/>
        </w:rPr>
      </w:pPr>
    </w:p>
    <w:p w14:paraId="613FFFDD" w14:textId="77777777" w:rsidR="00C5795B" w:rsidRDefault="00C5795B" w:rsidP="009D317A">
      <w:pPr>
        <w:ind w:firstLine="709"/>
        <w:jc w:val="both"/>
      </w:pPr>
      <w:r>
        <w:t>В ходе проведения визуального осмотра жил</w:t>
      </w:r>
      <w:r w:rsidR="00B02BD1">
        <w:t>ых</w:t>
      </w:r>
      <w:r>
        <w:t xml:space="preserve"> дом</w:t>
      </w:r>
      <w:r w:rsidR="00B02BD1">
        <w:t>ов</w:t>
      </w:r>
      <w:r>
        <w:t>, расположенн</w:t>
      </w:r>
      <w:r w:rsidR="00B02BD1">
        <w:t>ых</w:t>
      </w:r>
      <w:r>
        <w:t xml:space="preserve"> на территории Негневичского сельсовета, комиссией по обследованию состояния жилых домов был установлен</w:t>
      </w:r>
      <w:r w:rsidR="007647AD">
        <w:t>ы</w:t>
      </w:r>
      <w:r>
        <w:t xml:space="preserve"> дом</w:t>
      </w:r>
      <w:r w:rsidR="007647AD">
        <w:t>а</w:t>
      </w:r>
      <w:r>
        <w:t>, попадающи</w:t>
      </w:r>
      <w:r w:rsidR="007647AD">
        <w:t>е</w:t>
      </w:r>
      <w:r>
        <w:t xml:space="preserve"> под критерии пустующ</w:t>
      </w:r>
      <w:r w:rsidR="007647AD">
        <w:t>их</w:t>
      </w:r>
      <w:r>
        <w:t xml:space="preserve"> (на придомовой </w:t>
      </w:r>
      <w:proofErr w:type="spellStart"/>
      <w:r>
        <w:t>терртории</w:t>
      </w:r>
      <w:proofErr w:type="spellEnd"/>
      <w:r>
        <w:t xml:space="preserve">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жилого дома для проживания лицами, имеющими право владения и пользования.</w:t>
      </w:r>
    </w:p>
    <w:p w14:paraId="6F47B725" w14:textId="77777777" w:rsidR="00C5795B" w:rsidRDefault="0090195E" w:rsidP="009D317A">
      <w:pPr>
        <w:ind w:firstLine="709"/>
        <w:jc w:val="both"/>
      </w:pPr>
      <w:r>
        <w:t>1.</w:t>
      </w:r>
      <w:r w:rsidR="00C5795B">
        <w:t>Негневичский сельский исполнительный комитет Новогрудского района разыскивает собственников</w:t>
      </w:r>
      <w:r w:rsidR="00E57D9A">
        <w:t xml:space="preserve"> и </w:t>
      </w:r>
      <w:r w:rsidR="00CE1800">
        <w:t>наследников</w:t>
      </w:r>
      <w:r w:rsidR="00E57D9A">
        <w:t xml:space="preserve"> </w:t>
      </w:r>
      <w:r w:rsidR="00CE1800">
        <w:t>пустующего</w:t>
      </w:r>
      <w:r w:rsidR="00E57D9A">
        <w:t xml:space="preserve"> жилого дома: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87"/>
        <w:gridCol w:w="2025"/>
        <w:gridCol w:w="1560"/>
        <w:gridCol w:w="3827"/>
        <w:gridCol w:w="2487"/>
      </w:tblGrid>
      <w:tr w:rsidR="00CE1800" w:rsidRPr="00B2717A" w14:paraId="1FCBE824" w14:textId="77777777" w:rsidTr="00B2717A">
        <w:tc>
          <w:tcPr>
            <w:tcW w:w="4887" w:type="dxa"/>
            <w:vAlign w:val="center"/>
          </w:tcPr>
          <w:p w14:paraId="2D49FBEE" w14:textId="77777777" w:rsidR="00E57D9A" w:rsidRPr="00B2717A" w:rsidRDefault="00566B0A" w:rsidP="00B2717A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Местонахождение жилого дома</w:t>
            </w:r>
          </w:p>
        </w:tc>
        <w:tc>
          <w:tcPr>
            <w:tcW w:w="2025" w:type="dxa"/>
            <w:vAlign w:val="center"/>
          </w:tcPr>
          <w:p w14:paraId="0A52AC1C" w14:textId="77777777" w:rsidR="00E57D9A" w:rsidRPr="00B2717A" w:rsidRDefault="00566B0A" w:rsidP="00B2717A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Лица, имеющие право владения и пользования жилым домом</w:t>
            </w:r>
          </w:p>
        </w:tc>
        <w:tc>
          <w:tcPr>
            <w:tcW w:w="1560" w:type="dxa"/>
            <w:vAlign w:val="center"/>
          </w:tcPr>
          <w:p w14:paraId="20A16F10" w14:textId="77777777" w:rsidR="00E57D9A" w:rsidRPr="00B2717A" w:rsidRDefault="00566B0A" w:rsidP="00B2717A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Срок </w:t>
            </w:r>
            <w:proofErr w:type="spellStart"/>
            <w:r w:rsidRPr="00B2717A">
              <w:rPr>
                <w:sz w:val="24"/>
                <w:szCs w:val="24"/>
              </w:rPr>
              <w:t>непроживания</w:t>
            </w:r>
            <w:proofErr w:type="spellEnd"/>
            <w:r w:rsidRPr="00B2717A">
              <w:rPr>
                <w:sz w:val="24"/>
                <w:szCs w:val="24"/>
              </w:rPr>
              <w:t xml:space="preserve"> в данном жилом доме</w:t>
            </w:r>
          </w:p>
        </w:tc>
        <w:tc>
          <w:tcPr>
            <w:tcW w:w="3827" w:type="dxa"/>
            <w:vAlign w:val="center"/>
          </w:tcPr>
          <w:p w14:paraId="6C2E77D3" w14:textId="77777777" w:rsidR="00E57D9A" w:rsidRPr="00B2717A" w:rsidRDefault="00566B0A" w:rsidP="00B2717A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Сведения о жилом доме</w:t>
            </w:r>
          </w:p>
        </w:tc>
        <w:tc>
          <w:tcPr>
            <w:tcW w:w="2487" w:type="dxa"/>
            <w:vAlign w:val="center"/>
          </w:tcPr>
          <w:p w14:paraId="4DB7D0A3" w14:textId="77777777" w:rsidR="00E57D9A" w:rsidRPr="00B2717A" w:rsidRDefault="00566B0A" w:rsidP="00B2717A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Сведения о земельном участке</w:t>
            </w:r>
          </w:p>
        </w:tc>
      </w:tr>
      <w:tr w:rsidR="00B2717A" w:rsidRPr="00B2717A" w14:paraId="0B4F7807" w14:textId="77777777" w:rsidTr="008F1D17">
        <w:trPr>
          <w:trHeight w:val="4498"/>
        </w:trPr>
        <w:tc>
          <w:tcPr>
            <w:tcW w:w="4887" w:type="dxa"/>
          </w:tcPr>
          <w:p w14:paraId="6C956845" w14:textId="77777777" w:rsidR="00B2717A" w:rsidRDefault="00B2717A" w:rsidP="00E57D9A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Гродненская область, Новогрудский район, </w:t>
            </w:r>
            <w:proofErr w:type="spellStart"/>
            <w:r w:rsidRPr="00B2717A">
              <w:rPr>
                <w:sz w:val="24"/>
                <w:szCs w:val="24"/>
              </w:rPr>
              <w:t>Негневичский</w:t>
            </w:r>
            <w:proofErr w:type="spellEnd"/>
            <w:r w:rsidRPr="00B2717A">
              <w:rPr>
                <w:sz w:val="24"/>
                <w:szCs w:val="24"/>
              </w:rPr>
              <w:t xml:space="preserve"> сельсовет, </w:t>
            </w:r>
            <w:proofErr w:type="spellStart"/>
            <w:r w:rsidR="00025F17">
              <w:rPr>
                <w:sz w:val="24"/>
                <w:szCs w:val="24"/>
              </w:rPr>
              <w:t>д.</w:t>
            </w:r>
            <w:r w:rsidR="008F1D17">
              <w:rPr>
                <w:sz w:val="24"/>
                <w:szCs w:val="24"/>
              </w:rPr>
              <w:t>Веселово</w:t>
            </w:r>
            <w:proofErr w:type="spellEnd"/>
            <w:r w:rsidR="00025F17">
              <w:rPr>
                <w:sz w:val="24"/>
                <w:szCs w:val="24"/>
              </w:rPr>
              <w:t>, д</w:t>
            </w:r>
            <w:r w:rsidR="008F1D17">
              <w:rPr>
                <w:sz w:val="24"/>
                <w:szCs w:val="24"/>
              </w:rPr>
              <w:t>. 2</w:t>
            </w:r>
          </w:p>
          <w:p w14:paraId="3ACE0BF0" w14:textId="77777777" w:rsidR="00B2717A" w:rsidRDefault="008F1D17" w:rsidP="00E57D9A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BDF2F" wp14:editId="124DDD6D">
                  <wp:extent cx="2905125" cy="2457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селово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662" cy="24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CCD2F" w14:textId="77777777" w:rsidR="00B2717A" w:rsidRPr="00B2717A" w:rsidRDefault="00B2717A" w:rsidP="00E57D9A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9483321" w14:textId="77777777" w:rsidR="00025F17" w:rsidRDefault="008F1D17" w:rsidP="00CF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Глебко</w:t>
            </w:r>
          </w:p>
          <w:p w14:paraId="21DE5587" w14:textId="77777777" w:rsidR="008F1D17" w:rsidRDefault="008F1D17" w:rsidP="00CF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Лукьянович</w:t>
            </w:r>
          </w:p>
          <w:p w14:paraId="6983DC08" w14:textId="77777777" w:rsidR="00025F17" w:rsidRDefault="00025F17" w:rsidP="00CF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2</w:t>
            </w:r>
            <w:r w:rsidR="008F1D1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8F1D17">
              <w:rPr>
                <w:sz w:val="24"/>
                <w:szCs w:val="24"/>
              </w:rPr>
              <w:t>06.1988</w:t>
            </w:r>
          </w:p>
          <w:p w14:paraId="029CFD65" w14:textId="77777777" w:rsidR="00025F17" w:rsidRPr="00B2717A" w:rsidRDefault="00025F17" w:rsidP="00CF1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BB1C10A" w14:textId="77777777" w:rsidR="008F1D17" w:rsidRDefault="00B2717A" w:rsidP="008F1D17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более</w:t>
            </w:r>
          </w:p>
          <w:p w14:paraId="4D478310" w14:textId="77777777" w:rsidR="00B2717A" w:rsidRPr="00B2717A" w:rsidRDefault="00B2717A" w:rsidP="008F1D17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трех лет</w:t>
            </w:r>
          </w:p>
        </w:tc>
        <w:tc>
          <w:tcPr>
            <w:tcW w:w="3827" w:type="dxa"/>
          </w:tcPr>
          <w:p w14:paraId="4B7BD2E8" w14:textId="77777777" w:rsidR="00B2717A" w:rsidRPr="00B2717A" w:rsidRDefault="00B2717A" w:rsidP="00F47A7B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Одноквартирный жилой дом</w:t>
            </w:r>
            <w:r w:rsidR="00706C37">
              <w:rPr>
                <w:sz w:val="24"/>
                <w:szCs w:val="24"/>
              </w:rPr>
              <w:t>.</w:t>
            </w:r>
            <w:r w:rsidR="000B319D">
              <w:rPr>
                <w:sz w:val="24"/>
                <w:szCs w:val="24"/>
              </w:rPr>
              <w:t xml:space="preserve"> </w:t>
            </w:r>
          </w:p>
          <w:p w14:paraId="6856DCCE" w14:textId="77777777" w:rsidR="00B2717A" w:rsidRPr="00B2717A" w:rsidRDefault="00B2717A" w:rsidP="00F47A7B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Общая площадь дома – </w:t>
            </w:r>
            <w:r w:rsidR="00025F17">
              <w:rPr>
                <w:color w:val="auto"/>
                <w:sz w:val="24"/>
                <w:szCs w:val="24"/>
              </w:rPr>
              <w:t>38</w:t>
            </w:r>
            <w:r w:rsidRPr="00CF1E3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717A">
              <w:rPr>
                <w:sz w:val="24"/>
                <w:szCs w:val="24"/>
              </w:rPr>
              <w:t>м.кв</w:t>
            </w:r>
            <w:proofErr w:type="spellEnd"/>
            <w:r w:rsidRPr="00B2717A">
              <w:rPr>
                <w:sz w:val="24"/>
                <w:szCs w:val="24"/>
              </w:rPr>
              <w:t>.</w:t>
            </w:r>
          </w:p>
          <w:p w14:paraId="6761B276" w14:textId="77777777" w:rsidR="008F1D17" w:rsidRPr="00B2717A" w:rsidRDefault="008F1D17" w:rsidP="008F1D17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Возмещение расходов </w:t>
            </w:r>
            <w:r>
              <w:rPr>
                <w:sz w:val="24"/>
                <w:szCs w:val="24"/>
              </w:rPr>
              <w:t>з</w:t>
            </w:r>
            <w:r w:rsidRPr="00B2717A">
              <w:rPr>
                <w:sz w:val="24"/>
                <w:szCs w:val="24"/>
              </w:rPr>
              <w:t>а электроэнергию – нет.</w:t>
            </w:r>
          </w:p>
          <w:p w14:paraId="2A083ABA" w14:textId="77777777" w:rsidR="008F1D17" w:rsidRPr="00B2717A" w:rsidRDefault="008F1D17" w:rsidP="008F1D17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Уплата обязательных страховых взносов не производилась</w:t>
            </w:r>
            <w:r>
              <w:rPr>
                <w:sz w:val="24"/>
                <w:szCs w:val="24"/>
              </w:rPr>
              <w:t>.</w:t>
            </w:r>
          </w:p>
          <w:p w14:paraId="18C1AD97" w14:textId="77777777" w:rsidR="008F1D17" w:rsidRPr="00B2717A" w:rsidRDefault="008F1D17" w:rsidP="008F1D17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Дата ввода в эксплуатацию жилого дома – нет сведений.</w:t>
            </w:r>
          </w:p>
          <w:p w14:paraId="592D4049" w14:textId="77777777" w:rsidR="008F1D17" w:rsidRPr="00B2717A" w:rsidRDefault="008F1D17" w:rsidP="008F1D17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Материал стен – дерево.</w:t>
            </w:r>
          </w:p>
          <w:p w14:paraId="380826D5" w14:textId="77777777" w:rsidR="008F1D17" w:rsidRPr="00B2717A" w:rsidRDefault="008F1D17" w:rsidP="008F1D17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Этажность – одноэтажный.</w:t>
            </w:r>
          </w:p>
          <w:p w14:paraId="2BC68BF4" w14:textId="77777777" w:rsidR="008F1D17" w:rsidRPr="00B2717A" w:rsidRDefault="008F1D17" w:rsidP="008F1D17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Подземная этажность – нет сведений.</w:t>
            </w:r>
          </w:p>
          <w:p w14:paraId="7AF3C98F" w14:textId="77777777" w:rsidR="00B2717A" w:rsidRPr="00B2717A" w:rsidRDefault="00B2717A" w:rsidP="008F1D17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14:paraId="75885C72" w14:textId="77777777" w:rsidR="00B2717A" w:rsidRPr="00B2717A" w:rsidRDefault="00025F17" w:rsidP="006C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Сведений о </w:t>
            </w:r>
            <w:r w:rsidRPr="00B2717A">
              <w:rPr>
                <w:sz w:val="24"/>
                <w:szCs w:val="24"/>
              </w:rPr>
              <w:t>земельно</w:t>
            </w:r>
            <w:r>
              <w:rPr>
                <w:sz w:val="24"/>
                <w:szCs w:val="24"/>
              </w:rPr>
              <w:t>м</w:t>
            </w:r>
            <w:r w:rsidRPr="00B2717A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е</w:t>
            </w:r>
            <w:r w:rsidRPr="00B2717A">
              <w:rPr>
                <w:sz w:val="24"/>
                <w:szCs w:val="24"/>
              </w:rPr>
              <w:t>, на котором расположено капитальное строение</w:t>
            </w:r>
            <w:r>
              <w:rPr>
                <w:sz w:val="24"/>
                <w:szCs w:val="24"/>
              </w:rPr>
              <w:t>, не имеется.</w:t>
            </w:r>
          </w:p>
        </w:tc>
      </w:tr>
    </w:tbl>
    <w:p w14:paraId="02BC6CB4" w14:textId="77777777" w:rsidR="00E57D9A" w:rsidRDefault="00E57D9A" w:rsidP="00CE1800"/>
    <w:p w14:paraId="11A2E5CC" w14:textId="77777777" w:rsidR="0090195E" w:rsidRDefault="0090195E" w:rsidP="00CE1800"/>
    <w:p w14:paraId="315683A0" w14:textId="77777777" w:rsidR="0090195E" w:rsidRDefault="0090195E" w:rsidP="00CE1800"/>
    <w:p w14:paraId="5F046AAA" w14:textId="77777777" w:rsidR="0090195E" w:rsidRDefault="0090195E" w:rsidP="0090195E">
      <w:pPr>
        <w:ind w:firstLine="709"/>
        <w:jc w:val="both"/>
      </w:pPr>
      <w:r>
        <w:lastRenderedPageBreak/>
        <w:t>2.Негневичский сельский исполнительный комитет Новогрудского района разыскивает собственников и наследников пустующего жилого дома: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87"/>
        <w:gridCol w:w="2025"/>
        <w:gridCol w:w="1560"/>
        <w:gridCol w:w="3827"/>
        <w:gridCol w:w="2487"/>
      </w:tblGrid>
      <w:tr w:rsidR="0090195E" w:rsidRPr="00B2717A" w14:paraId="042A29C1" w14:textId="77777777" w:rsidTr="00B46E2B">
        <w:tc>
          <w:tcPr>
            <w:tcW w:w="4887" w:type="dxa"/>
            <w:vAlign w:val="center"/>
          </w:tcPr>
          <w:p w14:paraId="477CD7EB" w14:textId="77777777" w:rsidR="0090195E" w:rsidRPr="00B2717A" w:rsidRDefault="0090195E" w:rsidP="00B46E2B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Местонахождение жилого дома</w:t>
            </w:r>
          </w:p>
        </w:tc>
        <w:tc>
          <w:tcPr>
            <w:tcW w:w="2025" w:type="dxa"/>
            <w:vAlign w:val="center"/>
          </w:tcPr>
          <w:p w14:paraId="1B743C3F" w14:textId="77777777" w:rsidR="0090195E" w:rsidRPr="00B2717A" w:rsidRDefault="0090195E" w:rsidP="00B46E2B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Лица, имеющие право владения и пользования жилым домом</w:t>
            </w:r>
          </w:p>
        </w:tc>
        <w:tc>
          <w:tcPr>
            <w:tcW w:w="1560" w:type="dxa"/>
            <w:vAlign w:val="center"/>
          </w:tcPr>
          <w:p w14:paraId="5538099D" w14:textId="77777777" w:rsidR="0090195E" w:rsidRPr="00B2717A" w:rsidRDefault="0090195E" w:rsidP="00B46E2B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Срок </w:t>
            </w:r>
            <w:proofErr w:type="spellStart"/>
            <w:r w:rsidRPr="00B2717A">
              <w:rPr>
                <w:sz w:val="24"/>
                <w:szCs w:val="24"/>
              </w:rPr>
              <w:t>непроживания</w:t>
            </w:r>
            <w:proofErr w:type="spellEnd"/>
            <w:r w:rsidRPr="00B2717A">
              <w:rPr>
                <w:sz w:val="24"/>
                <w:szCs w:val="24"/>
              </w:rPr>
              <w:t xml:space="preserve"> в данном жилом доме</w:t>
            </w:r>
          </w:p>
        </w:tc>
        <w:tc>
          <w:tcPr>
            <w:tcW w:w="3827" w:type="dxa"/>
            <w:vAlign w:val="center"/>
          </w:tcPr>
          <w:p w14:paraId="61D5A5DF" w14:textId="77777777" w:rsidR="0090195E" w:rsidRPr="00B2717A" w:rsidRDefault="0090195E" w:rsidP="00B46E2B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Сведения о жилом доме</w:t>
            </w:r>
          </w:p>
        </w:tc>
        <w:tc>
          <w:tcPr>
            <w:tcW w:w="2487" w:type="dxa"/>
            <w:vAlign w:val="center"/>
          </w:tcPr>
          <w:p w14:paraId="5C49540C" w14:textId="77777777" w:rsidR="0090195E" w:rsidRPr="00B2717A" w:rsidRDefault="0090195E" w:rsidP="00B46E2B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Сведения о земельном участке</w:t>
            </w:r>
          </w:p>
        </w:tc>
      </w:tr>
      <w:tr w:rsidR="0090195E" w:rsidRPr="00B2717A" w14:paraId="2CFBC676" w14:textId="77777777" w:rsidTr="00EE661C">
        <w:trPr>
          <w:trHeight w:val="4431"/>
        </w:trPr>
        <w:tc>
          <w:tcPr>
            <w:tcW w:w="4887" w:type="dxa"/>
          </w:tcPr>
          <w:p w14:paraId="609078F9" w14:textId="77777777" w:rsidR="0090195E" w:rsidRDefault="0090195E" w:rsidP="00B46E2B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Гродненская область, Новогрудский район, </w:t>
            </w:r>
            <w:proofErr w:type="spellStart"/>
            <w:r w:rsidRPr="00B2717A">
              <w:rPr>
                <w:sz w:val="24"/>
                <w:szCs w:val="24"/>
              </w:rPr>
              <w:t>Негневичский</w:t>
            </w:r>
            <w:proofErr w:type="spellEnd"/>
            <w:r w:rsidRPr="00B2717A">
              <w:rPr>
                <w:sz w:val="24"/>
                <w:szCs w:val="24"/>
              </w:rPr>
              <w:t xml:space="preserve"> сельсовет</w:t>
            </w:r>
            <w:r w:rsidR="00025F17">
              <w:rPr>
                <w:sz w:val="24"/>
                <w:szCs w:val="24"/>
              </w:rPr>
              <w:t xml:space="preserve">, </w:t>
            </w:r>
            <w:proofErr w:type="spellStart"/>
            <w:r w:rsidR="00025F17">
              <w:rPr>
                <w:sz w:val="24"/>
                <w:szCs w:val="24"/>
              </w:rPr>
              <w:t>д.</w:t>
            </w:r>
            <w:r w:rsidR="008F1D17">
              <w:rPr>
                <w:sz w:val="24"/>
                <w:szCs w:val="24"/>
              </w:rPr>
              <w:t>Слонево</w:t>
            </w:r>
            <w:proofErr w:type="spellEnd"/>
            <w:r w:rsidRPr="00B2717A">
              <w:rPr>
                <w:sz w:val="24"/>
                <w:szCs w:val="24"/>
              </w:rPr>
              <w:t>, д.</w:t>
            </w:r>
            <w:r w:rsidR="008F1D17">
              <w:rPr>
                <w:sz w:val="24"/>
                <w:szCs w:val="24"/>
              </w:rPr>
              <w:t>21</w:t>
            </w:r>
          </w:p>
          <w:p w14:paraId="217DDA93" w14:textId="77777777" w:rsidR="007647AD" w:rsidRDefault="00F93E4F" w:rsidP="00B46E2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45FC9" wp14:editId="044B7CE9">
                  <wp:extent cx="2828925" cy="2238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онево 2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315" cy="224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70560" w14:textId="77777777" w:rsidR="0090195E" w:rsidRPr="00B2717A" w:rsidRDefault="0090195E" w:rsidP="00B46E2B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7DD63B1E" w14:textId="77777777" w:rsidR="008F1D17" w:rsidRDefault="008F1D17" w:rsidP="00CF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</w:t>
            </w:r>
          </w:p>
          <w:p w14:paraId="1EA6E8DC" w14:textId="77777777" w:rsidR="008F1D17" w:rsidRDefault="008F1D17" w:rsidP="00CF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  <w:p w14:paraId="043FF640" w14:textId="77777777" w:rsidR="00025F17" w:rsidRDefault="008F1D17" w:rsidP="00CF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Зиновьевна</w:t>
            </w:r>
            <w:r w:rsidR="00025F17">
              <w:rPr>
                <w:sz w:val="24"/>
                <w:szCs w:val="24"/>
              </w:rPr>
              <w:t>,</w:t>
            </w:r>
          </w:p>
          <w:p w14:paraId="24D69CD0" w14:textId="77777777" w:rsidR="00025F17" w:rsidRPr="00B2717A" w:rsidRDefault="008F1D17" w:rsidP="008F1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умерла 16.08.2011</w:t>
            </w:r>
          </w:p>
        </w:tc>
        <w:tc>
          <w:tcPr>
            <w:tcW w:w="1560" w:type="dxa"/>
          </w:tcPr>
          <w:p w14:paraId="584AADCE" w14:textId="77777777" w:rsidR="0090195E" w:rsidRPr="00B2717A" w:rsidRDefault="0090195E" w:rsidP="008F1D17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более трех лет</w:t>
            </w:r>
          </w:p>
        </w:tc>
        <w:tc>
          <w:tcPr>
            <w:tcW w:w="3827" w:type="dxa"/>
          </w:tcPr>
          <w:p w14:paraId="43FA944C" w14:textId="77777777" w:rsidR="00F93E4F" w:rsidRPr="00B2717A" w:rsidRDefault="00F93E4F" w:rsidP="00F93E4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Одноквартирный жилой дом</w:t>
            </w:r>
            <w:r>
              <w:rPr>
                <w:sz w:val="24"/>
                <w:szCs w:val="24"/>
              </w:rPr>
              <w:t xml:space="preserve">. </w:t>
            </w:r>
          </w:p>
          <w:p w14:paraId="7F1806FD" w14:textId="77777777" w:rsidR="00F93E4F" w:rsidRPr="00B2717A" w:rsidRDefault="00F93E4F" w:rsidP="00F93E4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Общая площадь дома – </w:t>
            </w:r>
            <w:r>
              <w:rPr>
                <w:color w:val="auto"/>
                <w:sz w:val="24"/>
                <w:szCs w:val="24"/>
              </w:rPr>
              <w:t>30</w:t>
            </w:r>
            <w:r w:rsidRPr="00CF1E3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717A">
              <w:rPr>
                <w:sz w:val="24"/>
                <w:szCs w:val="24"/>
              </w:rPr>
              <w:t>м.кв</w:t>
            </w:r>
            <w:proofErr w:type="spellEnd"/>
            <w:r w:rsidRPr="00B2717A">
              <w:rPr>
                <w:sz w:val="24"/>
                <w:szCs w:val="24"/>
              </w:rPr>
              <w:t>.</w:t>
            </w:r>
          </w:p>
          <w:p w14:paraId="57D120E1" w14:textId="77777777" w:rsidR="00F93E4F" w:rsidRPr="00B2717A" w:rsidRDefault="00F93E4F" w:rsidP="00F93E4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Возмещение расходов </w:t>
            </w:r>
            <w:r>
              <w:rPr>
                <w:sz w:val="24"/>
                <w:szCs w:val="24"/>
              </w:rPr>
              <w:t>з</w:t>
            </w:r>
            <w:r w:rsidRPr="00B2717A">
              <w:rPr>
                <w:sz w:val="24"/>
                <w:szCs w:val="24"/>
              </w:rPr>
              <w:t>а электроэнергию – нет.</w:t>
            </w:r>
          </w:p>
          <w:p w14:paraId="0CE73314" w14:textId="77777777" w:rsidR="00F93E4F" w:rsidRPr="00B2717A" w:rsidRDefault="00F93E4F" w:rsidP="00F93E4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Уплата обязательных страховых взносов не производилась</w:t>
            </w:r>
            <w:r>
              <w:rPr>
                <w:sz w:val="24"/>
                <w:szCs w:val="24"/>
              </w:rPr>
              <w:t>.</w:t>
            </w:r>
          </w:p>
          <w:p w14:paraId="1C9F49DA" w14:textId="77777777" w:rsidR="00F93E4F" w:rsidRPr="00B2717A" w:rsidRDefault="00F93E4F" w:rsidP="00F93E4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Дата ввода в эксплуатацию жилого дома – нет сведений.</w:t>
            </w:r>
          </w:p>
          <w:p w14:paraId="25E103E4" w14:textId="77777777" w:rsidR="00F93E4F" w:rsidRPr="00B2717A" w:rsidRDefault="00F93E4F" w:rsidP="00F93E4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Материал стен – дерево.</w:t>
            </w:r>
          </w:p>
          <w:p w14:paraId="445F178C" w14:textId="77777777" w:rsidR="00F93E4F" w:rsidRPr="00B2717A" w:rsidRDefault="00F93E4F" w:rsidP="00F93E4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Этажность – одноэтажный.</w:t>
            </w:r>
          </w:p>
          <w:p w14:paraId="0F1727E9" w14:textId="77777777" w:rsidR="00F93E4F" w:rsidRDefault="00F93E4F" w:rsidP="00F93E4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Подземная этажность – нет сведений.</w:t>
            </w:r>
          </w:p>
          <w:p w14:paraId="0662C527" w14:textId="77777777" w:rsidR="00F93E4F" w:rsidRPr="00B2717A" w:rsidRDefault="00F93E4F" w:rsidP="00F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Кровля, перекрытия и внутренняя отделка дома уничтожены пожаром.</w:t>
            </w:r>
          </w:p>
          <w:p w14:paraId="163222CA" w14:textId="77777777" w:rsidR="0090195E" w:rsidRPr="00B2717A" w:rsidRDefault="0090195E" w:rsidP="00EE661C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14:paraId="1C6D6D03" w14:textId="77777777" w:rsidR="0090195E" w:rsidRPr="00B2717A" w:rsidRDefault="00F93E4F" w:rsidP="00EE6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Сведений о </w:t>
            </w:r>
            <w:r w:rsidRPr="00B2717A">
              <w:rPr>
                <w:sz w:val="24"/>
                <w:szCs w:val="24"/>
              </w:rPr>
              <w:t>земельно</w:t>
            </w:r>
            <w:r>
              <w:rPr>
                <w:sz w:val="24"/>
                <w:szCs w:val="24"/>
              </w:rPr>
              <w:t>м</w:t>
            </w:r>
            <w:r w:rsidRPr="00B2717A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е</w:t>
            </w:r>
            <w:r w:rsidRPr="00B2717A">
              <w:rPr>
                <w:sz w:val="24"/>
                <w:szCs w:val="24"/>
              </w:rPr>
              <w:t>, на котором расположено капитальное строение</w:t>
            </w:r>
            <w:r>
              <w:rPr>
                <w:sz w:val="24"/>
                <w:szCs w:val="24"/>
              </w:rPr>
              <w:t>, не имеется.</w:t>
            </w:r>
          </w:p>
        </w:tc>
      </w:tr>
    </w:tbl>
    <w:p w14:paraId="51F96373" w14:textId="77777777" w:rsidR="00CF1E3E" w:rsidRDefault="00CF1E3E"/>
    <w:p w14:paraId="676910A9" w14:textId="77777777" w:rsidR="00B02BD1" w:rsidRDefault="00B02BD1"/>
    <w:p w14:paraId="44B11416" w14:textId="77777777" w:rsidR="00B02BD1" w:rsidRDefault="00B02BD1"/>
    <w:p w14:paraId="585C7106" w14:textId="77777777" w:rsidR="00B02BD1" w:rsidRDefault="00B02BD1"/>
    <w:p w14:paraId="6D68D5A2" w14:textId="77777777" w:rsidR="00B02BD1" w:rsidRDefault="00B02BD1"/>
    <w:p w14:paraId="69D89B9D" w14:textId="77777777" w:rsidR="00B02BD1" w:rsidRDefault="00B02BD1"/>
    <w:p w14:paraId="35D6C84D" w14:textId="77777777" w:rsidR="00B02BD1" w:rsidRDefault="00B02BD1"/>
    <w:p w14:paraId="0BCF0BE4" w14:textId="77777777" w:rsidR="00B02BD1" w:rsidRDefault="00B02BD1"/>
    <w:p w14:paraId="2107DC1B" w14:textId="77777777" w:rsidR="00B02BD1" w:rsidRDefault="00B02BD1"/>
    <w:p w14:paraId="4593CD14" w14:textId="77777777" w:rsidR="00EE661C" w:rsidRDefault="00EE661C"/>
    <w:p w14:paraId="522F46DD" w14:textId="77777777" w:rsidR="00EE661C" w:rsidRDefault="00EE661C"/>
    <w:p w14:paraId="7ABE7AE0" w14:textId="77777777" w:rsidR="00B02BD1" w:rsidRDefault="00B02BD1"/>
    <w:p w14:paraId="787CE778" w14:textId="77777777" w:rsidR="00CF1E3E" w:rsidRDefault="00CF1E3E" w:rsidP="00CF1E3E">
      <w:pPr>
        <w:ind w:firstLine="709"/>
        <w:jc w:val="both"/>
      </w:pPr>
      <w:r>
        <w:lastRenderedPageBreak/>
        <w:t>3.Негневичский сельский исполнительный комитет Новогрудского района разыскивает собственников и наследников пустующего жилого дома: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87"/>
        <w:gridCol w:w="2025"/>
        <w:gridCol w:w="1560"/>
        <w:gridCol w:w="3827"/>
        <w:gridCol w:w="2487"/>
      </w:tblGrid>
      <w:tr w:rsidR="00CF1E3E" w:rsidRPr="00B2717A" w14:paraId="675BF435" w14:textId="77777777" w:rsidTr="00CF1E3E">
        <w:tc>
          <w:tcPr>
            <w:tcW w:w="4887" w:type="dxa"/>
          </w:tcPr>
          <w:p w14:paraId="6AC8EFC9" w14:textId="77777777" w:rsidR="00CF1E3E" w:rsidRPr="00B2717A" w:rsidRDefault="00CF1E3E" w:rsidP="00DE3F1F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Местонахождение жилого дома</w:t>
            </w:r>
          </w:p>
        </w:tc>
        <w:tc>
          <w:tcPr>
            <w:tcW w:w="2025" w:type="dxa"/>
          </w:tcPr>
          <w:p w14:paraId="39A3E256" w14:textId="77777777" w:rsidR="00CF1E3E" w:rsidRPr="00B2717A" w:rsidRDefault="00CF1E3E" w:rsidP="00DE3F1F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Лица, имеющие право владения и пользования жилым домом</w:t>
            </w:r>
          </w:p>
        </w:tc>
        <w:tc>
          <w:tcPr>
            <w:tcW w:w="1560" w:type="dxa"/>
          </w:tcPr>
          <w:p w14:paraId="5F2EE1DF" w14:textId="77777777" w:rsidR="00CF1E3E" w:rsidRPr="00B2717A" w:rsidRDefault="00CF1E3E" w:rsidP="00DE3F1F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Срок </w:t>
            </w:r>
            <w:proofErr w:type="spellStart"/>
            <w:r w:rsidRPr="00B2717A">
              <w:rPr>
                <w:sz w:val="24"/>
                <w:szCs w:val="24"/>
              </w:rPr>
              <w:t>непроживания</w:t>
            </w:r>
            <w:proofErr w:type="spellEnd"/>
            <w:r w:rsidRPr="00B2717A">
              <w:rPr>
                <w:sz w:val="24"/>
                <w:szCs w:val="24"/>
              </w:rPr>
              <w:t xml:space="preserve"> в данном жилом доме</w:t>
            </w:r>
          </w:p>
        </w:tc>
        <w:tc>
          <w:tcPr>
            <w:tcW w:w="3827" w:type="dxa"/>
          </w:tcPr>
          <w:p w14:paraId="249BFFAE" w14:textId="77777777" w:rsidR="00CF1E3E" w:rsidRPr="00B2717A" w:rsidRDefault="00CF1E3E" w:rsidP="00DE3F1F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Сведения о жилом доме</w:t>
            </w:r>
          </w:p>
        </w:tc>
        <w:tc>
          <w:tcPr>
            <w:tcW w:w="2487" w:type="dxa"/>
          </w:tcPr>
          <w:p w14:paraId="0FAC7D9F" w14:textId="77777777" w:rsidR="00CF1E3E" w:rsidRPr="00B2717A" w:rsidRDefault="00CF1E3E" w:rsidP="00DE3F1F">
            <w:pPr>
              <w:jc w:val="center"/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Сведения о земельном участке</w:t>
            </w:r>
          </w:p>
        </w:tc>
      </w:tr>
      <w:tr w:rsidR="00CF1E3E" w:rsidRPr="00B2717A" w14:paraId="2781D698" w14:textId="77777777" w:rsidTr="00BB330C">
        <w:trPr>
          <w:trHeight w:val="4147"/>
        </w:trPr>
        <w:tc>
          <w:tcPr>
            <w:tcW w:w="4887" w:type="dxa"/>
          </w:tcPr>
          <w:p w14:paraId="4DB47EFA" w14:textId="77777777" w:rsidR="00CF1E3E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Гродненская область, Новогрудский район, </w:t>
            </w:r>
            <w:proofErr w:type="spellStart"/>
            <w:r w:rsidRPr="00B2717A">
              <w:rPr>
                <w:sz w:val="24"/>
                <w:szCs w:val="24"/>
              </w:rPr>
              <w:t>Негневичский</w:t>
            </w:r>
            <w:proofErr w:type="spellEnd"/>
            <w:r w:rsidRPr="00B2717A">
              <w:rPr>
                <w:sz w:val="24"/>
                <w:szCs w:val="24"/>
              </w:rPr>
              <w:t xml:space="preserve"> сельсовет, </w:t>
            </w:r>
            <w:proofErr w:type="spellStart"/>
            <w:r w:rsidR="00EE661C">
              <w:rPr>
                <w:sz w:val="24"/>
                <w:szCs w:val="24"/>
              </w:rPr>
              <w:t>д.</w:t>
            </w:r>
            <w:r w:rsidR="003D0AA6">
              <w:rPr>
                <w:sz w:val="24"/>
                <w:szCs w:val="24"/>
              </w:rPr>
              <w:t>Слонево</w:t>
            </w:r>
            <w:proofErr w:type="spellEnd"/>
          </w:p>
          <w:p w14:paraId="207821FA" w14:textId="77777777" w:rsidR="006C074B" w:rsidRDefault="00E738B0" w:rsidP="00DE3F1F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3B6C8" wp14:editId="2C880314">
                  <wp:extent cx="2962275" cy="2133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онево Куляко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393" cy="2128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C2F8A" w14:textId="77777777" w:rsidR="00CF1E3E" w:rsidRPr="00B2717A" w:rsidRDefault="00CF1E3E" w:rsidP="00DE3F1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D78920E" w14:textId="77777777" w:rsidR="003D0AA6" w:rsidRDefault="003D0AA6" w:rsidP="006C0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Куляко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5880385" w14:textId="77777777" w:rsidR="00EE661C" w:rsidRDefault="003D0AA6" w:rsidP="006C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Ефимович</w:t>
            </w:r>
            <w:r w:rsidR="00EE661C">
              <w:rPr>
                <w:sz w:val="24"/>
                <w:szCs w:val="24"/>
              </w:rPr>
              <w:t>,</w:t>
            </w:r>
          </w:p>
          <w:p w14:paraId="5DFBD663" w14:textId="77777777" w:rsidR="00EE661C" w:rsidRDefault="00EE661C" w:rsidP="00EE6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</w:t>
            </w:r>
            <w:r w:rsidR="003D0AA6">
              <w:rPr>
                <w:sz w:val="24"/>
                <w:szCs w:val="24"/>
              </w:rPr>
              <w:t xml:space="preserve"> 02.04.2016</w:t>
            </w:r>
          </w:p>
          <w:p w14:paraId="215C8256" w14:textId="77777777" w:rsidR="006C074B" w:rsidRPr="00B2717A" w:rsidRDefault="006C074B" w:rsidP="00DE3F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500E612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более трех лет</w:t>
            </w:r>
          </w:p>
        </w:tc>
        <w:tc>
          <w:tcPr>
            <w:tcW w:w="3827" w:type="dxa"/>
          </w:tcPr>
          <w:p w14:paraId="3E872FA8" w14:textId="77777777" w:rsidR="00CF1E3E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Одноквартирный жилой дом</w:t>
            </w:r>
            <w:r>
              <w:rPr>
                <w:sz w:val="24"/>
                <w:szCs w:val="24"/>
              </w:rPr>
              <w:t xml:space="preserve">, </w:t>
            </w:r>
          </w:p>
          <w:p w14:paraId="633C2841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 430/С-</w:t>
            </w:r>
            <w:r w:rsidR="00E738B0">
              <w:rPr>
                <w:sz w:val="24"/>
                <w:szCs w:val="24"/>
              </w:rPr>
              <w:t>16811</w:t>
            </w:r>
            <w:r w:rsidRPr="00B2717A">
              <w:rPr>
                <w:sz w:val="24"/>
                <w:szCs w:val="24"/>
              </w:rPr>
              <w:t>.</w:t>
            </w:r>
          </w:p>
          <w:p w14:paraId="15E138DB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Общая площадь дома – </w:t>
            </w:r>
            <w:r w:rsidR="00E738B0">
              <w:rPr>
                <w:sz w:val="24"/>
                <w:szCs w:val="24"/>
              </w:rPr>
              <w:t>35,6</w:t>
            </w:r>
            <w:r w:rsidRPr="00B2717A">
              <w:rPr>
                <w:sz w:val="24"/>
                <w:szCs w:val="24"/>
              </w:rPr>
              <w:t xml:space="preserve"> </w:t>
            </w:r>
            <w:proofErr w:type="spellStart"/>
            <w:r w:rsidRPr="00B2717A">
              <w:rPr>
                <w:sz w:val="24"/>
                <w:szCs w:val="24"/>
              </w:rPr>
              <w:t>м.кв</w:t>
            </w:r>
            <w:proofErr w:type="spellEnd"/>
            <w:r w:rsidRPr="00B2717A">
              <w:rPr>
                <w:sz w:val="24"/>
                <w:szCs w:val="24"/>
              </w:rPr>
              <w:t>.</w:t>
            </w:r>
          </w:p>
          <w:p w14:paraId="7C4EEAF8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Возмещение расходов на электроэнергию – нет.</w:t>
            </w:r>
          </w:p>
          <w:p w14:paraId="7A991BE2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Уплата обязательных страховых взносов не производилась</w:t>
            </w:r>
            <w:r w:rsidR="00B02BD1">
              <w:rPr>
                <w:sz w:val="24"/>
                <w:szCs w:val="24"/>
              </w:rPr>
              <w:t>.</w:t>
            </w:r>
          </w:p>
          <w:p w14:paraId="5ECFAD9A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 xml:space="preserve">Дата ввода в эксплуатацию жилого дома – </w:t>
            </w:r>
            <w:r w:rsidR="00B02BD1" w:rsidRPr="00B2717A">
              <w:rPr>
                <w:sz w:val="24"/>
                <w:szCs w:val="24"/>
              </w:rPr>
              <w:t>нет сведений.</w:t>
            </w:r>
          </w:p>
          <w:p w14:paraId="6043DA90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Материал стен – дерево.</w:t>
            </w:r>
          </w:p>
          <w:p w14:paraId="2624BC8D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Этажность – одноэтажный.</w:t>
            </w:r>
          </w:p>
          <w:p w14:paraId="6A6238D3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Подземная этажность – нет сведений.</w:t>
            </w:r>
          </w:p>
          <w:p w14:paraId="552ADB0E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 w:rsidRPr="00B2717A">
              <w:rPr>
                <w:sz w:val="24"/>
                <w:szCs w:val="24"/>
              </w:rPr>
              <w:t>Хозяйственные постройки:</w:t>
            </w:r>
          </w:p>
          <w:p w14:paraId="68229135" w14:textId="77777777" w:rsidR="00CF1E3E" w:rsidRPr="00B2717A" w:rsidRDefault="00CF1E3E" w:rsidP="00DE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бревенчатый </w:t>
            </w:r>
            <w:r w:rsidRPr="00B2717A">
              <w:rPr>
                <w:sz w:val="24"/>
                <w:szCs w:val="24"/>
              </w:rPr>
              <w:t>сарай.</w:t>
            </w:r>
          </w:p>
        </w:tc>
        <w:tc>
          <w:tcPr>
            <w:tcW w:w="2487" w:type="dxa"/>
          </w:tcPr>
          <w:p w14:paraId="11299864" w14:textId="77777777" w:rsidR="00706C37" w:rsidRDefault="00706C37" w:rsidP="00706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Сведений о </w:t>
            </w:r>
            <w:r w:rsidRPr="00B2717A">
              <w:rPr>
                <w:sz w:val="24"/>
                <w:szCs w:val="24"/>
              </w:rPr>
              <w:t>земельно</w:t>
            </w:r>
            <w:r>
              <w:rPr>
                <w:sz w:val="24"/>
                <w:szCs w:val="24"/>
              </w:rPr>
              <w:t>м</w:t>
            </w:r>
            <w:r w:rsidRPr="00B2717A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е</w:t>
            </w:r>
            <w:r w:rsidRPr="00B2717A">
              <w:rPr>
                <w:sz w:val="24"/>
                <w:szCs w:val="24"/>
              </w:rPr>
              <w:t>, на котором расположено капитальное строение</w:t>
            </w:r>
            <w:r>
              <w:rPr>
                <w:sz w:val="24"/>
                <w:szCs w:val="24"/>
              </w:rPr>
              <w:t>, не имеется.</w:t>
            </w:r>
          </w:p>
          <w:p w14:paraId="03C7EAA8" w14:textId="77777777" w:rsidR="00CF1E3E" w:rsidRPr="00B2717A" w:rsidRDefault="00CF1E3E" w:rsidP="00DE3F1F">
            <w:pPr>
              <w:rPr>
                <w:sz w:val="24"/>
                <w:szCs w:val="24"/>
              </w:rPr>
            </w:pPr>
          </w:p>
        </w:tc>
      </w:tr>
    </w:tbl>
    <w:p w14:paraId="3B125B76" w14:textId="77777777" w:rsidR="00EE661C" w:rsidRDefault="00EE661C" w:rsidP="00CE1800"/>
    <w:p w14:paraId="4A4B9A54" w14:textId="77777777" w:rsidR="002449CA" w:rsidRPr="00985200" w:rsidRDefault="002449CA" w:rsidP="002449C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85200">
        <w:rPr>
          <w:rFonts w:ascii="Times New Roman" w:hAnsi="Times New Roman" w:cs="Times New Roman"/>
          <w:b/>
          <w:bCs/>
          <w:sz w:val="28"/>
          <w:szCs w:val="28"/>
        </w:rPr>
        <w:t>В течение двух месяцев с даты публикации настоящего извещения</w:t>
      </w:r>
      <w:r w:rsidRPr="00985200">
        <w:rPr>
          <w:rFonts w:ascii="Times New Roman" w:hAnsi="Times New Roman" w:cs="Times New Roman"/>
          <w:sz w:val="28"/>
          <w:szCs w:val="28"/>
        </w:rPr>
        <w:t xml:space="preserve"> до принятия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Негневичским</w:t>
      </w:r>
      <w:proofErr w:type="spellEnd"/>
      <w:r w:rsidRPr="00985200">
        <w:rPr>
          <w:rFonts w:ascii="Times New Roman" w:hAnsi="Times New Roman" w:cs="Times New Roman"/>
          <w:sz w:val="28"/>
          <w:szCs w:val="28"/>
        </w:rPr>
        <w:t xml:space="preserve"> сельским исполнительным комитетом решения о включении вышеуказанных жилых домов в реестр пустующих домов Новогрудского района правообладатели имеют право обратиться в отдел архитектуры и строительства Новогрудского районного исполнительного комитета 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Негневичский</w:t>
      </w:r>
      <w:proofErr w:type="spellEnd"/>
      <w:r w:rsidRPr="00985200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с письменным уведомлением о намерении использовать жилой дом для проживания. К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985200">
        <w:rPr>
          <w:rFonts w:ascii="Times New Roman" w:hAnsi="Times New Roman" w:cs="Times New Roman"/>
          <w:sz w:val="28"/>
          <w:szCs w:val="28"/>
        </w:rPr>
        <w:t>приложить документы (их копии), подтверждающие право владения и пользования жилым домом, а также в течении одного года принять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</w:t>
      </w:r>
    </w:p>
    <w:p w14:paraId="516C67E6" w14:textId="77777777" w:rsidR="002449CA" w:rsidRPr="00985200" w:rsidRDefault="002449CA" w:rsidP="002449CA">
      <w:pPr>
        <w:pStyle w:val="a6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985200">
        <w:rPr>
          <w:rFonts w:ascii="Times New Roman" w:hAnsi="Times New Roman" w:cs="Times New Roman"/>
          <w:spacing w:val="-2"/>
          <w:sz w:val="28"/>
          <w:szCs w:val="28"/>
        </w:rPr>
        <w:t>В соответствии с частью 4 пункта 10 Указа Президента Республики Беларусь от 24 марта 2021 г. № 116 непред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85200">
        <w:rPr>
          <w:rFonts w:ascii="Times New Roman" w:hAnsi="Times New Roman" w:cs="Times New Roman"/>
          <w:spacing w:val="-2"/>
          <w:sz w:val="28"/>
          <w:szCs w:val="28"/>
        </w:rPr>
        <w:t>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</w:t>
      </w:r>
    </w:p>
    <w:p w14:paraId="46DAC529" w14:textId="77777777" w:rsidR="002449CA" w:rsidRPr="00985200" w:rsidRDefault="002449CA" w:rsidP="002449C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8520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непоступления уведомления в установленный срок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Негневичским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</w:t>
      </w:r>
      <w:r w:rsidRPr="00985200">
        <w:rPr>
          <w:rFonts w:ascii="Times New Roman" w:hAnsi="Times New Roman" w:cs="Times New Roman"/>
          <w:sz w:val="28"/>
          <w:szCs w:val="28"/>
        </w:rPr>
        <w:t xml:space="preserve"> исполнительным комитетом будет принято решение о включении вышеуказанных жилых домов в реестр пустующих домов Новогрудского района с последующей подачей заявления в суд о признании дома бесхозяйным и передаче его в коммунальную собственность.</w:t>
      </w:r>
    </w:p>
    <w:p w14:paraId="51CA913B" w14:textId="77777777" w:rsidR="002449CA" w:rsidRPr="00985200" w:rsidRDefault="002449CA" w:rsidP="002449C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85200">
        <w:rPr>
          <w:rFonts w:ascii="Times New Roman" w:hAnsi="Times New Roman" w:cs="Times New Roman"/>
          <w:sz w:val="28"/>
          <w:szCs w:val="28"/>
        </w:rPr>
        <w:t>Имеющиеся сведения о местонахождении правообладателей жилых домов, подлежащих включению в реестр пустующих домов, а также уведомления от собственников, лиц, имеющих право владения и пользования вышеуказанными домами о намерении использовать жилой дом для проживания, направлять в отдел архитектуры и строительства Новогрудского районного исполнительного комитета по адресу: 231241, ул. Мицкевича, 9а, г.Новогрудок, электронный адрес arch@novogrudok.gov.by., телефон для справок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5200">
        <w:rPr>
          <w:rFonts w:ascii="Times New Roman" w:hAnsi="Times New Roman" w:cs="Times New Roman"/>
          <w:sz w:val="28"/>
          <w:szCs w:val="28"/>
        </w:rPr>
        <w:t xml:space="preserve">29-10., 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Негневичский</w:t>
      </w:r>
      <w:proofErr w:type="spellEnd"/>
      <w:r w:rsidRPr="00985200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по адресу: 2314</w:t>
      </w:r>
      <w:r>
        <w:rPr>
          <w:rFonts w:ascii="Times New Roman" w:hAnsi="Times New Roman" w:cs="Times New Roman"/>
          <w:sz w:val="28"/>
          <w:szCs w:val="28"/>
        </w:rPr>
        <w:t>29,</w:t>
      </w:r>
      <w:r w:rsidRPr="00985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0">
        <w:rPr>
          <w:rFonts w:ascii="Times New Roman" w:hAnsi="Times New Roman" w:cs="Times New Roman"/>
          <w:sz w:val="28"/>
          <w:szCs w:val="28"/>
        </w:rPr>
        <w:t>аг.</w:t>
      </w:r>
      <w:r>
        <w:rPr>
          <w:rFonts w:ascii="Times New Roman" w:hAnsi="Times New Roman" w:cs="Times New Roman"/>
          <w:sz w:val="28"/>
          <w:szCs w:val="28"/>
        </w:rPr>
        <w:t>Негневичи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85200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6а</w:t>
      </w:r>
      <w:r w:rsidRPr="00985200">
        <w:rPr>
          <w:rFonts w:ascii="Times New Roman" w:hAnsi="Times New Roman" w:cs="Times New Roman"/>
          <w:sz w:val="28"/>
          <w:szCs w:val="28"/>
        </w:rPr>
        <w:t xml:space="preserve"> Новогрудского района Гродненской области либо 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negnevichi</w:t>
      </w:r>
      <w:proofErr w:type="spellEnd"/>
      <w:r w:rsidRPr="00985200">
        <w:rPr>
          <w:rFonts w:ascii="Times New Roman" w:hAnsi="Times New Roman" w:cs="Times New Roman"/>
          <w:sz w:val="28"/>
          <w:szCs w:val="28"/>
        </w:rPr>
        <w:t xml:space="preserve">.sik@novogrudok.gov.by. Телефон для справок </w:t>
      </w:r>
      <w:r w:rsidRPr="006E005E">
        <w:rPr>
          <w:rFonts w:ascii="Times New Roman" w:hAnsi="Times New Roman" w:cs="Times New Roman"/>
          <w:sz w:val="28"/>
          <w:szCs w:val="28"/>
        </w:rPr>
        <w:t xml:space="preserve"> </w:t>
      </w:r>
      <w:r w:rsidRPr="009852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-12-03</w:t>
      </w:r>
      <w:r w:rsidRPr="00985200">
        <w:rPr>
          <w:rFonts w:ascii="Times New Roman" w:hAnsi="Times New Roman" w:cs="Times New Roman"/>
          <w:sz w:val="28"/>
          <w:szCs w:val="28"/>
        </w:rPr>
        <w:t>.</w:t>
      </w:r>
    </w:p>
    <w:p w14:paraId="63326E61" w14:textId="77777777" w:rsidR="007647AD" w:rsidRDefault="007647AD" w:rsidP="00CE1800"/>
    <w:p w14:paraId="20C1794C" w14:textId="77777777" w:rsidR="007647AD" w:rsidRDefault="007647AD" w:rsidP="00CE1800"/>
    <w:p w14:paraId="39572E54" w14:textId="77777777" w:rsidR="007647AD" w:rsidRDefault="007647AD" w:rsidP="00CE1800"/>
    <w:p w14:paraId="60991E8F" w14:textId="77777777" w:rsidR="007647AD" w:rsidRDefault="007647AD" w:rsidP="00CE1800"/>
    <w:p w14:paraId="6D36502E" w14:textId="77777777" w:rsidR="007647AD" w:rsidRDefault="007647AD" w:rsidP="00CE1800"/>
    <w:p w14:paraId="57AED4B1" w14:textId="77777777" w:rsidR="007647AD" w:rsidRDefault="007647AD" w:rsidP="00CE1800"/>
    <w:p w14:paraId="69227E5D" w14:textId="77777777" w:rsidR="007647AD" w:rsidRDefault="007647AD" w:rsidP="00CE1800"/>
    <w:p w14:paraId="6B569D7C" w14:textId="77777777" w:rsidR="007647AD" w:rsidRDefault="007647AD" w:rsidP="00CE1800"/>
    <w:p w14:paraId="74E486DE" w14:textId="77777777" w:rsidR="007647AD" w:rsidRDefault="007647AD" w:rsidP="00CE1800"/>
    <w:p w14:paraId="7E16F758" w14:textId="77777777" w:rsidR="007647AD" w:rsidRDefault="007647AD" w:rsidP="00CE1800"/>
    <w:sectPr w:rsidR="007647AD" w:rsidSect="00B2717A">
      <w:pgSz w:w="16838" w:h="11906" w:orient="landscape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5B"/>
    <w:rsid w:val="00025F17"/>
    <w:rsid w:val="000B319D"/>
    <w:rsid w:val="002449CA"/>
    <w:rsid w:val="00284AEF"/>
    <w:rsid w:val="002E3D05"/>
    <w:rsid w:val="0033403C"/>
    <w:rsid w:val="003911E0"/>
    <w:rsid w:val="003C6C0F"/>
    <w:rsid w:val="003D0AA6"/>
    <w:rsid w:val="00485DF5"/>
    <w:rsid w:val="00566B0A"/>
    <w:rsid w:val="006C074B"/>
    <w:rsid w:val="00706C37"/>
    <w:rsid w:val="007647AD"/>
    <w:rsid w:val="0077779D"/>
    <w:rsid w:val="007C4785"/>
    <w:rsid w:val="0085302E"/>
    <w:rsid w:val="008809DA"/>
    <w:rsid w:val="00881C59"/>
    <w:rsid w:val="008F1D17"/>
    <w:rsid w:val="0090195E"/>
    <w:rsid w:val="009043B3"/>
    <w:rsid w:val="009D317A"/>
    <w:rsid w:val="009E5A0E"/>
    <w:rsid w:val="00A564BF"/>
    <w:rsid w:val="00B02BD1"/>
    <w:rsid w:val="00B2717A"/>
    <w:rsid w:val="00BB330C"/>
    <w:rsid w:val="00C418B4"/>
    <w:rsid w:val="00C5795B"/>
    <w:rsid w:val="00CE1800"/>
    <w:rsid w:val="00CE4C49"/>
    <w:rsid w:val="00CF1E3E"/>
    <w:rsid w:val="00E57D9A"/>
    <w:rsid w:val="00E738B0"/>
    <w:rsid w:val="00EE661C"/>
    <w:rsid w:val="00F47A7B"/>
    <w:rsid w:val="00F540D0"/>
    <w:rsid w:val="00F93E4F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D871"/>
  <w15:docId w15:val="{D06FC1CF-DE5D-4964-BDD0-ACA3E264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sz w:val="30"/>
        <w:szCs w:val="3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1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17A"/>
    <w:rPr>
      <w:rFonts w:ascii="Tahoma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2449CA"/>
    <w:pPr>
      <w:autoSpaceDE w:val="0"/>
      <w:autoSpaceDN w:val="0"/>
      <w:adjustRightInd w:val="0"/>
      <w:spacing w:line="180" w:lineRule="atLeast"/>
      <w:ind w:firstLine="227"/>
      <w:jc w:val="both"/>
      <w:textAlignment w:val="center"/>
    </w:pPr>
    <w:rPr>
      <w:rFonts w:ascii="Helvetica LT Std" w:eastAsiaTheme="minorEastAsia" w:hAnsi="Helvetica LT Std" w:cs="Helvetica LT Std"/>
      <w:b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Ideol2</cp:lastModifiedBy>
  <cp:revision>2</cp:revision>
  <dcterms:created xsi:type="dcterms:W3CDTF">2024-12-17T12:39:00Z</dcterms:created>
  <dcterms:modified xsi:type="dcterms:W3CDTF">2024-12-17T12:39:00Z</dcterms:modified>
</cp:coreProperties>
</file>