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BACFC" w14:textId="25C4E1FE" w:rsidR="00B70FCC" w:rsidRDefault="00B70FCC" w:rsidP="00B70FCC">
      <w:pPr>
        <w:spacing w:after="160" w:line="252"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ИЗВЕЩЕНИЕ О ПУСТУЮЩИХ ДОМАХ И СВЕДЕНИЯ О ПОИСКЕ ПРАВООБЛАДАТЕЛЕЙ</w:t>
      </w:r>
    </w:p>
    <w:p w14:paraId="06181F62" w14:textId="77777777" w:rsidR="00B70FCC" w:rsidRDefault="00B70FCC" w:rsidP="00B70FCC">
      <w:pPr>
        <w:spacing w:after="0" w:line="252"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В ходе проведения визуального осмотра жилых домов, расположенных на территории Брольникского сельского исполнительного комитета, комиссией по обследованию состояния жилых домов, расположенных на территории сельсовета, были установлены дома попадающие под критерии пустующих (на придомовой территории не осуществляются предусмотренные законодательством мероприятия по охране земель, не соблюдаются требования к содержанию (эксплуатации) территории,  а также имеются иные признаки, указывающие на неиспользование жилого дома для проживания лицами, имеющими право владения и пользования).</w:t>
      </w:r>
    </w:p>
    <w:p w14:paraId="6678B24A" w14:textId="77777777" w:rsidR="00B70FCC" w:rsidRDefault="00B70FCC" w:rsidP="00B70FCC">
      <w:pPr>
        <w:spacing w:after="160" w:line="252"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Брольникский сельский исполнительный комитет Новогрудского района, в целях сокращения количества пустующих домов на территории сельсовета, разыскивает собственников и наследников пустующих жилых домов по следующим адресам:</w:t>
      </w:r>
    </w:p>
    <w:tbl>
      <w:tblPr>
        <w:tblStyle w:val="a4"/>
        <w:tblW w:w="15270" w:type="dxa"/>
        <w:tblLayout w:type="fixed"/>
        <w:tblLook w:val="04A0" w:firstRow="1" w:lastRow="0" w:firstColumn="1" w:lastColumn="0" w:noHBand="0" w:noVBand="1"/>
      </w:tblPr>
      <w:tblGrid>
        <w:gridCol w:w="9885"/>
        <w:gridCol w:w="3259"/>
        <w:gridCol w:w="2126"/>
      </w:tblGrid>
      <w:tr w:rsidR="00B70FCC" w14:paraId="63B8FF45" w14:textId="77777777" w:rsidTr="00290EDD">
        <w:tc>
          <w:tcPr>
            <w:tcW w:w="9885" w:type="dxa"/>
            <w:tcBorders>
              <w:top w:val="single" w:sz="4" w:space="0" w:color="auto"/>
              <w:left w:val="single" w:sz="4" w:space="0" w:color="auto"/>
              <w:bottom w:val="single" w:sz="4" w:space="0" w:color="auto"/>
              <w:right w:val="single" w:sz="4" w:space="0" w:color="auto"/>
            </w:tcBorders>
            <w:hideMark/>
          </w:tcPr>
          <w:p w14:paraId="3F5CA9DC" w14:textId="77777777" w:rsidR="00B70FCC" w:rsidRDefault="00B70FCC">
            <w:pPr>
              <w:jc w:val="both"/>
              <w:rPr>
                <w:rFonts w:ascii="Times New Roman" w:hAnsi="Times New Roman"/>
                <w:sz w:val="24"/>
                <w:szCs w:val="24"/>
              </w:rPr>
            </w:pPr>
            <w:r>
              <w:rPr>
                <w:rFonts w:ascii="Times New Roman" w:hAnsi="Times New Roman"/>
                <w:sz w:val="24"/>
                <w:szCs w:val="24"/>
              </w:rPr>
              <w:t>Местонахождение жилого дома.</w:t>
            </w:r>
          </w:p>
          <w:p w14:paraId="60ED22C1" w14:textId="77777777" w:rsidR="00B70FCC" w:rsidRDefault="00B70FCC">
            <w:pPr>
              <w:jc w:val="both"/>
              <w:rPr>
                <w:rFonts w:ascii="Times New Roman" w:hAnsi="Times New Roman"/>
                <w:sz w:val="24"/>
                <w:szCs w:val="24"/>
              </w:rPr>
            </w:pPr>
            <w:r>
              <w:rPr>
                <w:rFonts w:ascii="Times New Roman" w:hAnsi="Times New Roman"/>
                <w:sz w:val="24"/>
                <w:szCs w:val="24"/>
              </w:rPr>
              <w:t>Сведения о владельцах.</w:t>
            </w:r>
          </w:p>
        </w:tc>
        <w:tc>
          <w:tcPr>
            <w:tcW w:w="3259" w:type="dxa"/>
            <w:tcBorders>
              <w:top w:val="single" w:sz="4" w:space="0" w:color="auto"/>
              <w:left w:val="single" w:sz="4" w:space="0" w:color="auto"/>
              <w:bottom w:val="single" w:sz="4" w:space="0" w:color="auto"/>
              <w:right w:val="single" w:sz="4" w:space="0" w:color="auto"/>
            </w:tcBorders>
            <w:hideMark/>
          </w:tcPr>
          <w:p w14:paraId="045B2B0C" w14:textId="77777777" w:rsidR="00B70FCC" w:rsidRDefault="00B70FCC">
            <w:pPr>
              <w:jc w:val="both"/>
              <w:rPr>
                <w:rFonts w:ascii="Times New Roman" w:hAnsi="Times New Roman"/>
                <w:sz w:val="24"/>
                <w:szCs w:val="24"/>
              </w:rPr>
            </w:pPr>
            <w:r>
              <w:rPr>
                <w:rFonts w:ascii="Times New Roman" w:hAnsi="Times New Roman"/>
                <w:sz w:val="24"/>
                <w:szCs w:val="24"/>
              </w:rPr>
              <w:t>Сведения о жилом доме</w:t>
            </w:r>
          </w:p>
        </w:tc>
        <w:tc>
          <w:tcPr>
            <w:tcW w:w="2126" w:type="dxa"/>
            <w:tcBorders>
              <w:top w:val="single" w:sz="4" w:space="0" w:color="auto"/>
              <w:left w:val="single" w:sz="4" w:space="0" w:color="auto"/>
              <w:bottom w:val="single" w:sz="4" w:space="0" w:color="auto"/>
              <w:right w:val="single" w:sz="4" w:space="0" w:color="auto"/>
            </w:tcBorders>
            <w:hideMark/>
          </w:tcPr>
          <w:p w14:paraId="388F122C" w14:textId="77777777" w:rsidR="00B70FCC" w:rsidRDefault="00B70FCC">
            <w:pPr>
              <w:jc w:val="both"/>
              <w:rPr>
                <w:rFonts w:ascii="Times New Roman" w:hAnsi="Times New Roman"/>
                <w:sz w:val="24"/>
                <w:szCs w:val="24"/>
              </w:rPr>
            </w:pPr>
            <w:r>
              <w:rPr>
                <w:rFonts w:ascii="Times New Roman" w:hAnsi="Times New Roman"/>
                <w:sz w:val="24"/>
                <w:szCs w:val="24"/>
              </w:rPr>
              <w:t>Сведения о земельном участке</w:t>
            </w:r>
          </w:p>
        </w:tc>
      </w:tr>
      <w:tr w:rsidR="00B70FCC" w14:paraId="1156E8DB" w14:textId="77777777" w:rsidTr="00290EDD">
        <w:trPr>
          <w:trHeight w:val="1695"/>
        </w:trPr>
        <w:tc>
          <w:tcPr>
            <w:tcW w:w="9885" w:type="dxa"/>
            <w:tcBorders>
              <w:top w:val="single" w:sz="4" w:space="0" w:color="auto"/>
              <w:left w:val="single" w:sz="4" w:space="0" w:color="auto"/>
              <w:bottom w:val="single" w:sz="4" w:space="0" w:color="auto"/>
              <w:right w:val="single" w:sz="4" w:space="0" w:color="auto"/>
            </w:tcBorders>
          </w:tcPr>
          <w:p w14:paraId="4B25D960" w14:textId="77777777" w:rsidR="00B70FCC" w:rsidRDefault="00B70FCC">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 Сулятичи, д.60</w:t>
            </w:r>
            <w:r w:rsidR="00290EDD">
              <w:rPr>
                <w:rFonts w:ascii="Times New Roman" w:hAnsi="Times New Roman"/>
                <w:sz w:val="26"/>
                <w:szCs w:val="26"/>
              </w:rPr>
              <w:t>А</w:t>
            </w:r>
            <w:r>
              <w:rPr>
                <w:rFonts w:ascii="Times New Roman" w:hAnsi="Times New Roman"/>
                <w:sz w:val="26"/>
                <w:szCs w:val="26"/>
              </w:rPr>
              <w:t xml:space="preserve"> Собственник Лебедева Вера Григорьевна, умерла 12.05.2025г.</w:t>
            </w:r>
            <w:r>
              <w:rPr>
                <w:rFonts w:ascii="Times New Roman" w:eastAsia="Times New Roman" w:hAnsi="Times New Roman"/>
                <w:snapToGrid w:val="0"/>
                <w:color w:val="000000"/>
                <w:w w:val="1"/>
                <w:sz w:val="2"/>
                <w:szCs w:val="2"/>
                <w:bdr w:val="none" w:sz="0" w:space="0" w:color="auto" w:frame="1"/>
                <w:shd w:val="clear" w:color="auto" w:fill="000000"/>
                <w:lang w:val="x-none" w:eastAsia="x-none" w:bidi="x-none"/>
              </w:rPr>
              <w:t xml:space="preserve"> </w:t>
            </w:r>
          </w:p>
          <w:p w14:paraId="06111384" w14:textId="77777777" w:rsidR="00B70FCC" w:rsidRDefault="00B70FCC">
            <w:pPr>
              <w:rPr>
                <w:rFonts w:ascii="Times New Roman" w:eastAsia="Times New Roman" w:hAnsi="Times New Roman"/>
                <w:snapToGrid w:val="0"/>
                <w:color w:val="000000"/>
                <w:w w:val="1"/>
                <w:sz w:val="2"/>
                <w:szCs w:val="2"/>
                <w:bdr w:val="none" w:sz="0" w:space="0" w:color="auto" w:frame="1"/>
                <w:shd w:val="clear" w:color="auto" w:fill="000000"/>
                <w:lang w:eastAsia="x-none" w:bidi="x-none"/>
              </w:rPr>
            </w:pPr>
          </w:p>
          <w:p w14:paraId="5826680C" w14:textId="77777777" w:rsidR="00B70FCC" w:rsidRDefault="00B70FCC">
            <w:pPr>
              <w:rPr>
                <w:rFonts w:ascii="Times New Roman" w:eastAsia="Times New Roman" w:hAnsi="Times New Roman"/>
                <w:snapToGrid w:val="0"/>
                <w:color w:val="000000"/>
                <w:w w:val="1"/>
                <w:sz w:val="2"/>
                <w:szCs w:val="2"/>
                <w:bdr w:val="none" w:sz="0" w:space="0" w:color="auto" w:frame="1"/>
                <w:shd w:val="clear" w:color="auto" w:fill="000000"/>
                <w:lang w:eastAsia="x-none" w:bidi="x-none"/>
              </w:rPr>
            </w:pPr>
          </w:p>
          <w:p w14:paraId="54727DEF" w14:textId="77777777" w:rsidR="00B70FCC" w:rsidRDefault="00705BA5">
            <w:pPr>
              <w:rPr>
                <w:rFonts w:ascii="Times New Roman" w:hAnsi="Times New Roman"/>
                <w:sz w:val="26"/>
                <w:szCs w:val="26"/>
              </w:rPr>
            </w:pPr>
            <w:r>
              <w:rPr>
                <w:rFonts w:ascii="Times New Roman" w:hAnsi="Times New Roman"/>
                <w:noProof/>
                <w:sz w:val="26"/>
                <w:szCs w:val="26"/>
                <w:lang w:eastAsia="ru-RU"/>
              </w:rPr>
              <w:drawing>
                <wp:inline distT="0" distB="0" distL="0" distR="0" wp14:anchorId="4A035FF8" wp14:editId="0D1E9C54">
                  <wp:extent cx="4448175" cy="2552700"/>
                  <wp:effectExtent l="0" t="0" r="9525" b="0"/>
                  <wp:docPr id="10" name="Рисунок 10" descr="C:\Users\User\Desktop\дома Волковичи (1)\д.Сулятичи, д.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ма Волковичи (1)\д.Сулятичи, д.6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48175" cy="2552700"/>
                          </a:xfrm>
                          <a:prstGeom prst="rect">
                            <a:avLst/>
                          </a:prstGeom>
                          <a:noFill/>
                          <a:ln>
                            <a:noFill/>
                          </a:ln>
                        </pic:spPr>
                      </pic:pic>
                    </a:graphicData>
                  </a:graphic>
                </wp:inline>
              </w:drawing>
            </w:r>
          </w:p>
          <w:p w14:paraId="4756110A" w14:textId="77777777" w:rsidR="00B70FCC" w:rsidRDefault="00B70FCC">
            <w:pPr>
              <w:rPr>
                <w:rFonts w:ascii="Times New Roman" w:hAnsi="Times New Roman"/>
                <w:sz w:val="26"/>
                <w:szCs w:val="26"/>
              </w:rPr>
            </w:pPr>
          </w:p>
          <w:p w14:paraId="4BD896F5" w14:textId="77777777" w:rsidR="00B70FCC" w:rsidRDefault="00B70FCC">
            <w:pPr>
              <w:rPr>
                <w:rFonts w:ascii="Times New Roman" w:hAnsi="Times New Roman"/>
                <w:sz w:val="26"/>
                <w:szCs w:val="26"/>
              </w:rPr>
            </w:pPr>
          </w:p>
          <w:p w14:paraId="4F24052D" w14:textId="77777777" w:rsidR="00B70FCC" w:rsidRDefault="00B70FCC">
            <w:pPr>
              <w:rPr>
                <w:rFonts w:ascii="Times New Roman" w:hAnsi="Times New Roman"/>
                <w:sz w:val="26"/>
                <w:szCs w:val="26"/>
              </w:rPr>
            </w:pPr>
          </w:p>
          <w:p w14:paraId="33E776D3" w14:textId="77777777" w:rsidR="00B70FCC" w:rsidRDefault="00B70FCC">
            <w:pPr>
              <w:rPr>
                <w:rFonts w:ascii="Times New Roman" w:hAnsi="Times New Roman"/>
                <w:sz w:val="26"/>
                <w:szCs w:val="26"/>
              </w:rPr>
            </w:pPr>
          </w:p>
        </w:tc>
        <w:tc>
          <w:tcPr>
            <w:tcW w:w="3259" w:type="dxa"/>
            <w:tcBorders>
              <w:top w:val="single" w:sz="4" w:space="0" w:color="auto"/>
              <w:left w:val="single" w:sz="4" w:space="0" w:color="auto"/>
              <w:bottom w:val="single" w:sz="4" w:space="0" w:color="auto"/>
              <w:right w:val="single" w:sz="4" w:space="0" w:color="auto"/>
            </w:tcBorders>
            <w:hideMark/>
          </w:tcPr>
          <w:p w14:paraId="51C65092" w14:textId="77777777" w:rsidR="00B70FCC" w:rsidRDefault="00B70FCC">
            <w:pPr>
              <w:jc w:val="both"/>
              <w:rPr>
                <w:rFonts w:ascii="Times New Roman" w:hAnsi="Times New Roman"/>
                <w:sz w:val="26"/>
                <w:szCs w:val="26"/>
              </w:rPr>
            </w:pPr>
            <w:r>
              <w:rPr>
                <w:rFonts w:ascii="Times New Roman" w:hAnsi="Times New Roman"/>
                <w:sz w:val="26"/>
                <w:szCs w:val="26"/>
              </w:rPr>
              <w:lastRenderedPageBreak/>
              <w:t>Здание одноквартирного одноэтажного бревенчатого жилого дома;</w:t>
            </w:r>
          </w:p>
          <w:p w14:paraId="400DDBAA" w14:textId="77777777" w:rsidR="00B70FCC" w:rsidRDefault="00705BA5">
            <w:pPr>
              <w:jc w:val="both"/>
              <w:rPr>
                <w:rFonts w:ascii="Times New Roman" w:hAnsi="Times New Roman"/>
                <w:sz w:val="26"/>
                <w:szCs w:val="26"/>
              </w:rPr>
            </w:pPr>
            <w:r>
              <w:rPr>
                <w:rFonts w:ascii="Times New Roman" w:hAnsi="Times New Roman"/>
                <w:sz w:val="26"/>
                <w:szCs w:val="26"/>
              </w:rPr>
              <w:t>Общая площадь жилого дома – 40</w:t>
            </w:r>
            <w:r w:rsidR="00B70FCC">
              <w:rPr>
                <w:rFonts w:ascii="Times New Roman" w:hAnsi="Times New Roman"/>
                <w:sz w:val="26"/>
                <w:szCs w:val="26"/>
              </w:rPr>
              <w:t xml:space="preserve"> </w:t>
            </w:r>
            <w:proofErr w:type="spellStart"/>
            <w:r w:rsidR="00B70FCC">
              <w:rPr>
                <w:rFonts w:ascii="Times New Roman" w:hAnsi="Times New Roman"/>
                <w:sz w:val="26"/>
                <w:szCs w:val="26"/>
              </w:rPr>
              <w:t>м.кв</w:t>
            </w:r>
            <w:proofErr w:type="spellEnd"/>
            <w:r w:rsidR="00B70FCC">
              <w:rPr>
                <w:rFonts w:ascii="Times New Roman" w:hAnsi="Times New Roman"/>
                <w:sz w:val="26"/>
                <w:szCs w:val="26"/>
              </w:rPr>
              <w:t>.</w:t>
            </w:r>
          </w:p>
          <w:p w14:paraId="6EB0CE70" w14:textId="77777777" w:rsidR="00B70FCC" w:rsidRDefault="00B70FCC">
            <w:pPr>
              <w:jc w:val="both"/>
              <w:rPr>
                <w:rFonts w:ascii="Times New Roman" w:hAnsi="Times New Roman"/>
                <w:sz w:val="26"/>
                <w:szCs w:val="26"/>
              </w:rPr>
            </w:pPr>
            <w:r>
              <w:rPr>
                <w:rFonts w:ascii="Times New Roman" w:hAnsi="Times New Roman"/>
                <w:sz w:val="26"/>
                <w:szCs w:val="26"/>
              </w:rPr>
              <w:t>Год постройки жилого дома  – 19</w:t>
            </w:r>
            <w:r w:rsidR="00705BA5">
              <w:rPr>
                <w:rFonts w:ascii="Times New Roman" w:hAnsi="Times New Roman"/>
                <w:sz w:val="26"/>
                <w:szCs w:val="26"/>
              </w:rPr>
              <w:t>3</w:t>
            </w:r>
            <w:r>
              <w:rPr>
                <w:rFonts w:ascii="Times New Roman" w:hAnsi="Times New Roman"/>
                <w:sz w:val="26"/>
                <w:szCs w:val="26"/>
              </w:rPr>
              <w:t>0;</w:t>
            </w:r>
          </w:p>
          <w:p w14:paraId="0FEC9C0C" w14:textId="77777777" w:rsidR="00B70FCC" w:rsidRDefault="00B70FCC">
            <w:pPr>
              <w:jc w:val="both"/>
              <w:rPr>
                <w:rFonts w:ascii="Times New Roman" w:hAnsi="Times New Roman"/>
                <w:sz w:val="26"/>
                <w:szCs w:val="26"/>
              </w:rPr>
            </w:pPr>
            <w:r>
              <w:rPr>
                <w:rFonts w:ascii="Times New Roman" w:hAnsi="Times New Roman"/>
                <w:sz w:val="26"/>
                <w:szCs w:val="26"/>
              </w:rPr>
              <w:t>Подземная этажность – нет сведений;</w:t>
            </w:r>
          </w:p>
          <w:p w14:paraId="032B277E" w14:textId="77777777" w:rsidR="00B70FCC" w:rsidRDefault="00B70FCC">
            <w:pPr>
              <w:jc w:val="both"/>
              <w:rPr>
                <w:rFonts w:ascii="Times New Roman" w:hAnsi="Times New Roman"/>
                <w:sz w:val="26"/>
                <w:szCs w:val="26"/>
              </w:rPr>
            </w:pPr>
            <w:r>
              <w:rPr>
                <w:rFonts w:ascii="Times New Roman" w:hAnsi="Times New Roman"/>
                <w:sz w:val="26"/>
                <w:szCs w:val="26"/>
              </w:rPr>
              <w:t>Возмещение расходов за электроэнергию нет.</w:t>
            </w:r>
          </w:p>
          <w:p w14:paraId="2996C9EB" w14:textId="77777777" w:rsidR="00B70FCC" w:rsidRDefault="00B70FCC">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14:paraId="18CCF83E" w14:textId="77777777" w:rsidR="00B70FCC" w:rsidRDefault="00B70FCC">
            <w:pPr>
              <w:jc w:val="both"/>
              <w:rPr>
                <w:rFonts w:ascii="Times New Roman" w:hAnsi="Times New Roman"/>
                <w:sz w:val="26"/>
                <w:szCs w:val="26"/>
              </w:rPr>
            </w:pPr>
            <w:r>
              <w:rPr>
                <w:rFonts w:ascii="Times New Roman" w:hAnsi="Times New Roman"/>
                <w:sz w:val="26"/>
                <w:szCs w:val="26"/>
              </w:rPr>
              <w:t xml:space="preserve">Налог на недвижимость и земельный налог – не </w:t>
            </w:r>
            <w:r>
              <w:rPr>
                <w:rFonts w:ascii="Times New Roman" w:hAnsi="Times New Roman"/>
                <w:sz w:val="26"/>
                <w:szCs w:val="26"/>
              </w:rPr>
              <w:lastRenderedPageBreak/>
              <w:t>исчислялись в связи со смертью собственника;</w:t>
            </w:r>
          </w:p>
          <w:p w14:paraId="0A5C3207" w14:textId="77777777" w:rsidR="00B70FCC" w:rsidRDefault="00B70FCC">
            <w:pPr>
              <w:jc w:val="both"/>
              <w:rPr>
                <w:rFonts w:ascii="Times New Roman" w:hAnsi="Times New Roman"/>
                <w:sz w:val="26"/>
                <w:szCs w:val="26"/>
              </w:rPr>
            </w:pPr>
            <w:r>
              <w:rPr>
                <w:rFonts w:ascii="Times New Roman" w:hAnsi="Times New Roman"/>
                <w:sz w:val="26"/>
                <w:szCs w:val="26"/>
              </w:rPr>
              <w:t>Платежи за жилищно – коммунальные услуги –  не предоставляются;</w:t>
            </w:r>
          </w:p>
        </w:tc>
        <w:tc>
          <w:tcPr>
            <w:tcW w:w="2126" w:type="dxa"/>
            <w:tcBorders>
              <w:top w:val="single" w:sz="4" w:space="0" w:color="auto"/>
              <w:left w:val="single" w:sz="4" w:space="0" w:color="auto"/>
              <w:bottom w:val="single" w:sz="4" w:space="0" w:color="auto"/>
              <w:right w:val="single" w:sz="4" w:space="0" w:color="auto"/>
            </w:tcBorders>
            <w:hideMark/>
          </w:tcPr>
          <w:p w14:paraId="0DF7DF4F" w14:textId="77777777" w:rsidR="00B70FCC" w:rsidRDefault="00B70FCC">
            <w:pPr>
              <w:jc w:val="both"/>
              <w:rPr>
                <w:rFonts w:ascii="Times New Roman" w:hAnsi="Times New Roman"/>
                <w:sz w:val="26"/>
                <w:szCs w:val="26"/>
              </w:rPr>
            </w:pPr>
            <w:r>
              <w:rPr>
                <w:rFonts w:ascii="Times New Roman" w:hAnsi="Times New Roman"/>
                <w:sz w:val="26"/>
                <w:szCs w:val="26"/>
              </w:rPr>
              <w:lastRenderedPageBreak/>
              <w:t>Кадастровый номер земельного участка:</w:t>
            </w:r>
          </w:p>
          <w:p w14:paraId="793E85FB" w14:textId="77777777" w:rsidR="00B70FCC" w:rsidRDefault="00B70FCC">
            <w:pPr>
              <w:jc w:val="both"/>
              <w:rPr>
                <w:rFonts w:ascii="Times New Roman" w:hAnsi="Times New Roman"/>
                <w:sz w:val="26"/>
                <w:szCs w:val="26"/>
              </w:rPr>
            </w:pPr>
            <w:r>
              <w:rPr>
                <w:rFonts w:ascii="Times New Roman" w:hAnsi="Times New Roman"/>
                <w:sz w:val="26"/>
                <w:szCs w:val="26"/>
              </w:rPr>
              <w:t>(не присвоен)</w:t>
            </w:r>
          </w:p>
          <w:p w14:paraId="6EA6D56F" w14:textId="77777777" w:rsidR="00B70FCC" w:rsidRDefault="00B70FCC">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tc>
      </w:tr>
      <w:tr w:rsidR="00B70FCC" w14:paraId="1A4CBACF" w14:textId="77777777" w:rsidTr="00290EDD">
        <w:tc>
          <w:tcPr>
            <w:tcW w:w="9885" w:type="dxa"/>
            <w:tcBorders>
              <w:top w:val="single" w:sz="4" w:space="0" w:color="auto"/>
              <w:left w:val="single" w:sz="4" w:space="0" w:color="auto"/>
              <w:bottom w:val="single" w:sz="4" w:space="0" w:color="auto"/>
              <w:right w:val="single" w:sz="4" w:space="0" w:color="auto"/>
            </w:tcBorders>
            <w:hideMark/>
          </w:tcPr>
          <w:p w14:paraId="4E2FD1D4" w14:textId="77777777" w:rsidR="00B70FCC" w:rsidRDefault="00B70FCC">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r w:rsidR="00290EDD">
              <w:rPr>
                <w:rFonts w:ascii="Times New Roman" w:hAnsi="Times New Roman"/>
                <w:sz w:val="26"/>
                <w:szCs w:val="26"/>
              </w:rPr>
              <w:t>Сулятичи,  д.78</w:t>
            </w:r>
          </w:p>
          <w:p w14:paraId="1B919BAB" w14:textId="77777777" w:rsidR="00AB4B63" w:rsidRDefault="00B70FCC" w:rsidP="009C7948">
            <w:pPr>
              <w:jc w:val="both"/>
              <w:rPr>
                <w:rFonts w:ascii="Times New Roman" w:hAnsi="Times New Roman"/>
              </w:rPr>
            </w:pPr>
            <w:r>
              <w:rPr>
                <w:rFonts w:ascii="Times New Roman" w:hAnsi="Times New Roman"/>
                <w:sz w:val="26"/>
                <w:szCs w:val="26"/>
              </w:rPr>
              <w:t>Собственник</w:t>
            </w:r>
            <w:r w:rsidR="00290EDD">
              <w:rPr>
                <w:rFonts w:ascii="Times New Roman" w:hAnsi="Times New Roman"/>
                <w:sz w:val="26"/>
                <w:szCs w:val="26"/>
              </w:rPr>
              <w:t xml:space="preserve"> </w:t>
            </w:r>
            <w:proofErr w:type="spellStart"/>
            <w:r w:rsidR="00290EDD" w:rsidRPr="00290EDD">
              <w:rPr>
                <w:rFonts w:ascii="Times New Roman" w:hAnsi="Times New Roman"/>
                <w:sz w:val="26"/>
                <w:szCs w:val="26"/>
              </w:rPr>
              <w:t>Капацевич</w:t>
            </w:r>
            <w:proofErr w:type="spellEnd"/>
            <w:r w:rsidR="00290EDD" w:rsidRPr="00290EDD">
              <w:rPr>
                <w:rFonts w:ascii="Times New Roman" w:hAnsi="Times New Roman"/>
                <w:sz w:val="26"/>
                <w:szCs w:val="26"/>
              </w:rPr>
              <w:t xml:space="preserve"> Анастасия Игнатьевна, умерла 09.12.2004г</w:t>
            </w:r>
            <w:r w:rsidR="00290EDD">
              <w:rPr>
                <w:rFonts w:ascii="Times New Roman" w:hAnsi="Times New Roman"/>
              </w:rPr>
              <w:t>.</w:t>
            </w:r>
          </w:p>
          <w:p w14:paraId="3C0DA6F1" w14:textId="77777777" w:rsidR="001E3FA3" w:rsidRDefault="001E3FA3" w:rsidP="009C7948">
            <w:pPr>
              <w:jc w:val="both"/>
              <w:rPr>
                <w:rFonts w:ascii="Times New Roman" w:eastAsia="Times New Roman" w:hAnsi="Times New Roman"/>
                <w:snapToGrid w:val="0"/>
                <w:color w:val="000000"/>
                <w:w w:val="1"/>
                <w:sz w:val="2"/>
                <w:szCs w:val="2"/>
                <w:bdr w:val="none" w:sz="0" w:space="0" w:color="auto" w:frame="1"/>
                <w:shd w:val="clear" w:color="auto" w:fill="000000"/>
                <w:lang w:eastAsia="x-none" w:bidi="x-none"/>
              </w:rPr>
            </w:pPr>
          </w:p>
          <w:p w14:paraId="72CA51C0" w14:textId="77777777" w:rsidR="00AB4B63" w:rsidRDefault="00AB4B63" w:rsidP="009C7948">
            <w:pPr>
              <w:jc w:val="both"/>
              <w:rPr>
                <w:rFonts w:ascii="Times New Roman" w:eastAsia="Times New Roman" w:hAnsi="Times New Roman"/>
                <w:snapToGrid w:val="0"/>
                <w:color w:val="000000"/>
                <w:w w:val="1"/>
                <w:sz w:val="2"/>
                <w:szCs w:val="2"/>
                <w:bdr w:val="none" w:sz="0" w:space="0" w:color="auto" w:frame="1"/>
                <w:shd w:val="clear" w:color="auto" w:fill="000000"/>
                <w:lang w:eastAsia="x-none" w:bidi="x-none"/>
              </w:rPr>
            </w:pPr>
          </w:p>
          <w:p w14:paraId="56AF29A9" w14:textId="77777777" w:rsidR="00AB4B63" w:rsidRPr="00AB4B63" w:rsidRDefault="001E3FA3" w:rsidP="009C7948">
            <w:pPr>
              <w:jc w:val="both"/>
              <w:rPr>
                <w:rFonts w:ascii="Times New Roman" w:eastAsia="Times New Roman" w:hAnsi="Times New Roman"/>
                <w:snapToGrid w:val="0"/>
                <w:color w:val="000000"/>
                <w:w w:val="1"/>
                <w:sz w:val="2"/>
                <w:szCs w:val="2"/>
                <w:bdr w:val="none" w:sz="0" w:space="0" w:color="auto" w:frame="1"/>
                <w:shd w:val="clear" w:color="auto" w:fill="000000"/>
                <w:lang w:eastAsia="x-none" w:bidi="x-none"/>
              </w:rPr>
            </w:pPr>
            <w:r>
              <w:rPr>
                <w:rFonts w:ascii="Times New Roman" w:eastAsia="Times New Roman" w:hAnsi="Times New Roman"/>
                <w:noProof/>
                <w:color w:val="000000"/>
                <w:w w:val="1"/>
                <w:sz w:val="2"/>
                <w:szCs w:val="2"/>
                <w:bdr w:val="none" w:sz="0" w:space="0" w:color="auto" w:frame="1"/>
                <w:shd w:val="clear" w:color="auto" w:fill="000000"/>
                <w:lang w:eastAsia="ru-RU"/>
              </w:rPr>
              <w:drawing>
                <wp:inline distT="0" distB="0" distL="0" distR="0" wp14:anchorId="61B36639" wp14:editId="3A65740C">
                  <wp:extent cx="5353050" cy="4216100"/>
                  <wp:effectExtent l="0" t="0" r="0" b="0"/>
                  <wp:docPr id="1" name="Рисунок 1" descr="C:\Users\User\Desktop\Сулятичи пустующие\д.Сулятичи, 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улятичи пустующие\д.Сулятичи, 7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78209" cy="4235915"/>
                          </a:xfrm>
                          <a:prstGeom prst="rect">
                            <a:avLst/>
                          </a:prstGeom>
                          <a:noFill/>
                          <a:ln>
                            <a:noFill/>
                          </a:ln>
                        </pic:spPr>
                      </pic:pic>
                    </a:graphicData>
                  </a:graphic>
                </wp:inline>
              </w:drawing>
            </w:r>
          </w:p>
        </w:tc>
        <w:tc>
          <w:tcPr>
            <w:tcW w:w="3259" w:type="dxa"/>
            <w:tcBorders>
              <w:top w:val="single" w:sz="4" w:space="0" w:color="auto"/>
              <w:left w:val="single" w:sz="4" w:space="0" w:color="auto"/>
              <w:bottom w:val="single" w:sz="4" w:space="0" w:color="auto"/>
              <w:right w:val="single" w:sz="4" w:space="0" w:color="auto"/>
            </w:tcBorders>
            <w:hideMark/>
          </w:tcPr>
          <w:p w14:paraId="18DE1C6D"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Здание одноквартирного одноэтажного бревенчатого жилого дома;</w:t>
            </w:r>
          </w:p>
          <w:p w14:paraId="1BF547E2"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 xml:space="preserve">Общая площадь жилого дома – 32 </w:t>
            </w:r>
            <w:proofErr w:type="spellStart"/>
            <w:r w:rsidRPr="000C7DAC">
              <w:rPr>
                <w:rFonts w:ascii="Times New Roman" w:hAnsi="Times New Roman"/>
                <w:sz w:val="26"/>
                <w:szCs w:val="26"/>
              </w:rPr>
              <w:t>м.кв</w:t>
            </w:r>
            <w:proofErr w:type="spellEnd"/>
            <w:r w:rsidRPr="000C7DAC">
              <w:rPr>
                <w:rFonts w:ascii="Times New Roman" w:hAnsi="Times New Roman"/>
                <w:sz w:val="26"/>
                <w:szCs w:val="26"/>
              </w:rPr>
              <w:t>.;</w:t>
            </w:r>
          </w:p>
          <w:p w14:paraId="2BD36B1D"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Год постройки жилого дома  – 1939;</w:t>
            </w:r>
          </w:p>
          <w:p w14:paraId="68C11259"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Подземная этажность – нет сведений;</w:t>
            </w:r>
          </w:p>
          <w:p w14:paraId="51E9BFDD"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Возмещение расходов за электроэнергию   - данных о расходе электроэнергии нет.</w:t>
            </w:r>
          </w:p>
          <w:p w14:paraId="0F7271D5"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Обязательные страховые взносы – не производились с 2008г.;</w:t>
            </w:r>
          </w:p>
          <w:p w14:paraId="3485A51D"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Налог на недвижимость и земельный налог – не исчислялись в связи со смертью собственника;</w:t>
            </w:r>
          </w:p>
          <w:p w14:paraId="061C0DE0" w14:textId="77777777" w:rsidR="00B70FCC" w:rsidRDefault="00B70FCC">
            <w:pPr>
              <w:jc w:val="both"/>
              <w:rPr>
                <w:rFonts w:ascii="Times New Roman" w:hAnsi="Times New Roman"/>
                <w:sz w:val="26"/>
                <w:szCs w:val="26"/>
              </w:rPr>
            </w:pPr>
            <w:r w:rsidRPr="000C7DAC">
              <w:rPr>
                <w:rFonts w:ascii="Times New Roman" w:hAnsi="Times New Roman"/>
                <w:sz w:val="26"/>
                <w:szCs w:val="26"/>
              </w:rPr>
              <w:t>Платежи за жилищно – коммунальные услуги –  не предоставляются;</w:t>
            </w:r>
          </w:p>
        </w:tc>
        <w:tc>
          <w:tcPr>
            <w:tcW w:w="2126" w:type="dxa"/>
            <w:tcBorders>
              <w:top w:val="single" w:sz="4" w:space="0" w:color="auto"/>
              <w:left w:val="single" w:sz="4" w:space="0" w:color="auto"/>
              <w:bottom w:val="single" w:sz="4" w:space="0" w:color="auto"/>
              <w:right w:val="single" w:sz="4" w:space="0" w:color="auto"/>
            </w:tcBorders>
          </w:tcPr>
          <w:p w14:paraId="7D4CF0A9" w14:textId="77777777" w:rsidR="00B70FCC" w:rsidRDefault="00B70FCC">
            <w:pPr>
              <w:jc w:val="both"/>
              <w:rPr>
                <w:rFonts w:ascii="Times New Roman" w:hAnsi="Times New Roman"/>
                <w:sz w:val="26"/>
                <w:szCs w:val="26"/>
              </w:rPr>
            </w:pPr>
            <w:r>
              <w:rPr>
                <w:rFonts w:ascii="Times New Roman" w:hAnsi="Times New Roman"/>
                <w:sz w:val="26"/>
                <w:szCs w:val="26"/>
              </w:rPr>
              <w:t>Кадастровый номер земельного участка:</w:t>
            </w:r>
          </w:p>
          <w:p w14:paraId="0BB97CA2" w14:textId="77777777" w:rsidR="00B70FCC" w:rsidRDefault="00B70FCC">
            <w:pPr>
              <w:jc w:val="both"/>
              <w:rPr>
                <w:rFonts w:ascii="Times New Roman" w:hAnsi="Times New Roman"/>
                <w:sz w:val="26"/>
                <w:szCs w:val="26"/>
              </w:rPr>
            </w:pPr>
            <w:r>
              <w:rPr>
                <w:rFonts w:ascii="Times New Roman" w:hAnsi="Times New Roman"/>
                <w:sz w:val="26"/>
                <w:szCs w:val="26"/>
              </w:rPr>
              <w:t>(не присвоен)</w:t>
            </w:r>
          </w:p>
          <w:p w14:paraId="65EF026E" w14:textId="77777777" w:rsidR="00B70FCC" w:rsidRDefault="00B70FCC">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p w14:paraId="1D3D1CEA" w14:textId="77777777" w:rsidR="00B70FCC" w:rsidRDefault="00B70FCC">
            <w:pPr>
              <w:jc w:val="both"/>
              <w:rPr>
                <w:rFonts w:ascii="Times New Roman" w:hAnsi="Times New Roman"/>
                <w:sz w:val="26"/>
                <w:szCs w:val="26"/>
              </w:rPr>
            </w:pPr>
          </w:p>
          <w:p w14:paraId="4C8B0683" w14:textId="77777777" w:rsidR="00B70FCC" w:rsidRDefault="00B70FCC">
            <w:pPr>
              <w:jc w:val="both"/>
              <w:rPr>
                <w:rFonts w:ascii="Times New Roman" w:hAnsi="Times New Roman"/>
                <w:sz w:val="26"/>
                <w:szCs w:val="26"/>
              </w:rPr>
            </w:pPr>
          </w:p>
          <w:p w14:paraId="0C85B0B3" w14:textId="77777777" w:rsidR="00B70FCC" w:rsidRDefault="00B70FCC">
            <w:pPr>
              <w:jc w:val="both"/>
              <w:rPr>
                <w:rFonts w:ascii="Times New Roman" w:hAnsi="Times New Roman"/>
                <w:sz w:val="26"/>
                <w:szCs w:val="26"/>
              </w:rPr>
            </w:pPr>
          </w:p>
          <w:p w14:paraId="7FD88616" w14:textId="77777777" w:rsidR="00B70FCC" w:rsidRDefault="00B70FCC">
            <w:pPr>
              <w:jc w:val="both"/>
              <w:rPr>
                <w:rFonts w:ascii="Times New Roman" w:hAnsi="Times New Roman"/>
                <w:sz w:val="26"/>
                <w:szCs w:val="26"/>
              </w:rPr>
            </w:pPr>
          </w:p>
          <w:p w14:paraId="309CE9A3" w14:textId="77777777" w:rsidR="00B70FCC" w:rsidRDefault="00B70FCC">
            <w:pPr>
              <w:jc w:val="both"/>
              <w:rPr>
                <w:rFonts w:ascii="Times New Roman" w:hAnsi="Times New Roman"/>
                <w:sz w:val="26"/>
                <w:szCs w:val="26"/>
              </w:rPr>
            </w:pPr>
          </w:p>
          <w:p w14:paraId="0EBBDE92" w14:textId="77777777" w:rsidR="00B70FCC" w:rsidRDefault="00B70FCC">
            <w:pPr>
              <w:jc w:val="both"/>
              <w:rPr>
                <w:rFonts w:ascii="Times New Roman" w:hAnsi="Times New Roman"/>
                <w:sz w:val="26"/>
                <w:szCs w:val="26"/>
              </w:rPr>
            </w:pPr>
          </w:p>
          <w:p w14:paraId="58563E09" w14:textId="77777777" w:rsidR="00B70FCC" w:rsidRDefault="00B70FCC">
            <w:pPr>
              <w:jc w:val="both"/>
              <w:rPr>
                <w:rFonts w:ascii="Times New Roman" w:hAnsi="Times New Roman"/>
                <w:sz w:val="26"/>
                <w:szCs w:val="26"/>
              </w:rPr>
            </w:pPr>
          </w:p>
          <w:p w14:paraId="7F96C58B" w14:textId="77777777" w:rsidR="00B70FCC" w:rsidRDefault="00B70FCC">
            <w:pPr>
              <w:jc w:val="both"/>
              <w:rPr>
                <w:rFonts w:ascii="Times New Roman" w:hAnsi="Times New Roman"/>
                <w:sz w:val="26"/>
                <w:szCs w:val="26"/>
              </w:rPr>
            </w:pPr>
          </w:p>
          <w:p w14:paraId="56256360" w14:textId="77777777" w:rsidR="00B70FCC" w:rsidRDefault="00B70FCC">
            <w:pPr>
              <w:jc w:val="both"/>
              <w:rPr>
                <w:rFonts w:ascii="Times New Roman" w:hAnsi="Times New Roman"/>
                <w:sz w:val="26"/>
                <w:szCs w:val="26"/>
              </w:rPr>
            </w:pPr>
          </w:p>
          <w:p w14:paraId="736239B5" w14:textId="77777777" w:rsidR="00B70FCC" w:rsidRDefault="00B70FCC">
            <w:pPr>
              <w:jc w:val="both"/>
              <w:rPr>
                <w:rFonts w:ascii="Times New Roman" w:hAnsi="Times New Roman"/>
                <w:sz w:val="26"/>
                <w:szCs w:val="26"/>
              </w:rPr>
            </w:pPr>
          </w:p>
        </w:tc>
      </w:tr>
      <w:tr w:rsidR="00B70FCC" w14:paraId="2522B58D" w14:textId="77777777" w:rsidTr="00290EDD">
        <w:trPr>
          <w:trHeight w:val="474"/>
        </w:trPr>
        <w:tc>
          <w:tcPr>
            <w:tcW w:w="9885" w:type="dxa"/>
            <w:tcBorders>
              <w:top w:val="single" w:sz="4" w:space="0" w:color="auto"/>
              <w:left w:val="single" w:sz="4" w:space="0" w:color="auto"/>
              <w:bottom w:val="single" w:sz="4" w:space="0" w:color="auto"/>
              <w:right w:val="single" w:sz="4" w:space="0" w:color="auto"/>
            </w:tcBorders>
          </w:tcPr>
          <w:p w14:paraId="0CA759F7" w14:textId="77777777" w:rsidR="00B70FCC" w:rsidRDefault="00B70FCC">
            <w:pPr>
              <w:jc w:val="both"/>
              <w:rPr>
                <w:rFonts w:ascii="Times New Roman" w:hAnsi="Times New Roman"/>
                <w:sz w:val="26"/>
                <w:szCs w:val="26"/>
              </w:rPr>
            </w:pPr>
          </w:p>
          <w:p w14:paraId="0B330624" w14:textId="77777777" w:rsidR="00B70FCC" w:rsidRDefault="00B70FCC">
            <w:pPr>
              <w:jc w:val="both"/>
              <w:rPr>
                <w:rFonts w:ascii="Times New Roman" w:hAnsi="Times New Roman"/>
                <w:sz w:val="26"/>
                <w:szCs w:val="26"/>
              </w:rPr>
            </w:pPr>
          </w:p>
          <w:p w14:paraId="3F7F4967" w14:textId="77777777" w:rsidR="009C7948" w:rsidRDefault="009C7948" w:rsidP="009C7948">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r w:rsidR="00290EDD">
              <w:rPr>
                <w:rFonts w:ascii="Times New Roman" w:hAnsi="Times New Roman"/>
                <w:sz w:val="26"/>
                <w:szCs w:val="26"/>
              </w:rPr>
              <w:t>Сулятичи,  д.21</w:t>
            </w:r>
          </w:p>
          <w:p w14:paraId="112FC259" w14:textId="77777777" w:rsidR="00B70FCC" w:rsidRPr="00290EDD" w:rsidRDefault="009C7948" w:rsidP="009C7948">
            <w:pPr>
              <w:jc w:val="both"/>
              <w:rPr>
                <w:rFonts w:ascii="Times New Roman" w:hAnsi="Times New Roman"/>
                <w:sz w:val="26"/>
                <w:szCs w:val="26"/>
              </w:rPr>
            </w:pPr>
            <w:r w:rsidRPr="00290EDD">
              <w:rPr>
                <w:rFonts w:ascii="Times New Roman" w:hAnsi="Times New Roman"/>
                <w:sz w:val="26"/>
                <w:szCs w:val="26"/>
              </w:rPr>
              <w:t xml:space="preserve">Собственник </w:t>
            </w:r>
            <w:r w:rsidR="00290EDD" w:rsidRPr="00290EDD">
              <w:rPr>
                <w:rFonts w:ascii="Times New Roman" w:hAnsi="Times New Roman"/>
                <w:sz w:val="26"/>
                <w:szCs w:val="26"/>
              </w:rPr>
              <w:t>Бахар Ирина Александровна, умерла 10.10.1998</w:t>
            </w:r>
          </w:p>
          <w:p w14:paraId="703F8035" w14:textId="77777777" w:rsidR="00B70FCC" w:rsidRDefault="001E3FA3" w:rsidP="00FF58EC">
            <w:pPr>
              <w:jc w:val="both"/>
              <w:rPr>
                <w:rFonts w:ascii="Times New Roman" w:hAnsi="Times New Roman"/>
                <w:noProof/>
                <w:sz w:val="26"/>
                <w:szCs w:val="26"/>
              </w:rPr>
            </w:pPr>
            <w:r>
              <w:rPr>
                <w:rFonts w:ascii="Times New Roman" w:hAnsi="Times New Roman"/>
                <w:noProof/>
                <w:sz w:val="26"/>
                <w:szCs w:val="26"/>
                <w:lang w:eastAsia="ru-RU"/>
              </w:rPr>
              <w:drawing>
                <wp:inline distT="0" distB="0" distL="0" distR="0" wp14:anchorId="6121B3F1" wp14:editId="65011E9B">
                  <wp:extent cx="6153150" cy="4686300"/>
                  <wp:effectExtent l="0" t="0" r="0" b="0"/>
                  <wp:docPr id="2" name="Рисунок 2" descr="C:\Users\User\Desktop\Сулятичи пустующие\д.Сулятичи,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улятичи пустующие\д.Сулятичи, 2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54476" cy="4687310"/>
                          </a:xfrm>
                          <a:prstGeom prst="rect">
                            <a:avLst/>
                          </a:prstGeom>
                          <a:noFill/>
                          <a:ln>
                            <a:noFill/>
                          </a:ln>
                        </pic:spPr>
                      </pic:pic>
                    </a:graphicData>
                  </a:graphic>
                </wp:inline>
              </w:drawing>
            </w:r>
          </w:p>
          <w:p w14:paraId="4F267414" w14:textId="77777777" w:rsidR="00FF58EC" w:rsidRDefault="00FF58EC" w:rsidP="00FF58EC">
            <w:pPr>
              <w:jc w:val="both"/>
              <w:rPr>
                <w:rFonts w:ascii="Times New Roman" w:hAnsi="Times New Roman"/>
                <w:noProof/>
                <w:sz w:val="26"/>
                <w:szCs w:val="26"/>
              </w:rPr>
            </w:pPr>
          </w:p>
          <w:p w14:paraId="114002CD" w14:textId="77777777" w:rsidR="00FF58EC" w:rsidRDefault="00FF58EC" w:rsidP="00FF58EC">
            <w:pPr>
              <w:jc w:val="both"/>
              <w:rPr>
                <w:rFonts w:ascii="Times New Roman" w:hAnsi="Times New Roman"/>
                <w:noProof/>
                <w:sz w:val="26"/>
                <w:szCs w:val="26"/>
              </w:rPr>
            </w:pPr>
          </w:p>
          <w:p w14:paraId="5FB83CA6" w14:textId="77777777" w:rsidR="00FF58EC" w:rsidRDefault="00FF58EC" w:rsidP="00FF58EC">
            <w:pPr>
              <w:jc w:val="both"/>
              <w:rPr>
                <w:rFonts w:ascii="Times New Roman" w:hAnsi="Times New Roman"/>
                <w:noProof/>
                <w:sz w:val="26"/>
                <w:szCs w:val="26"/>
              </w:rPr>
            </w:pPr>
          </w:p>
          <w:p w14:paraId="39FBA5C4" w14:textId="77777777" w:rsidR="00FF58EC" w:rsidRDefault="00FF58EC" w:rsidP="00FF58EC">
            <w:pPr>
              <w:jc w:val="both"/>
              <w:rPr>
                <w:rFonts w:ascii="Times New Roman" w:hAnsi="Times New Roman"/>
                <w:noProof/>
                <w:sz w:val="26"/>
                <w:szCs w:val="26"/>
              </w:rPr>
            </w:pPr>
          </w:p>
          <w:p w14:paraId="0613148B" w14:textId="77777777" w:rsidR="00FF58EC" w:rsidRDefault="00FF58EC" w:rsidP="00FF58EC">
            <w:pPr>
              <w:jc w:val="both"/>
              <w:rPr>
                <w:rFonts w:ascii="Times New Roman" w:hAnsi="Times New Roman"/>
                <w:noProof/>
                <w:sz w:val="26"/>
                <w:szCs w:val="26"/>
              </w:rPr>
            </w:pPr>
          </w:p>
        </w:tc>
        <w:tc>
          <w:tcPr>
            <w:tcW w:w="3259" w:type="dxa"/>
            <w:tcBorders>
              <w:top w:val="single" w:sz="4" w:space="0" w:color="auto"/>
              <w:left w:val="single" w:sz="4" w:space="0" w:color="auto"/>
              <w:bottom w:val="single" w:sz="4" w:space="0" w:color="auto"/>
              <w:right w:val="single" w:sz="4" w:space="0" w:color="auto"/>
            </w:tcBorders>
            <w:hideMark/>
          </w:tcPr>
          <w:p w14:paraId="2507BEC9" w14:textId="77777777" w:rsidR="00B70FCC" w:rsidRDefault="00B70FCC">
            <w:pPr>
              <w:jc w:val="both"/>
              <w:rPr>
                <w:rFonts w:ascii="Times New Roman" w:hAnsi="Times New Roman"/>
                <w:sz w:val="26"/>
                <w:szCs w:val="26"/>
              </w:rPr>
            </w:pPr>
            <w:r>
              <w:rPr>
                <w:rFonts w:ascii="Times New Roman" w:hAnsi="Times New Roman"/>
                <w:sz w:val="26"/>
                <w:szCs w:val="26"/>
              </w:rPr>
              <w:lastRenderedPageBreak/>
              <w:t>Здание одноквартирного одноэтажного бревенчатого жилого дома;</w:t>
            </w:r>
          </w:p>
          <w:p w14:paraId="352EF7E4"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Общая площадь жилого дома – 4</w:t>
            </w:r>
            <w:r w:rsidR="00D36338">
              <w:rPr>
                <w:rFonts w:ascii="Times New Roman" w:hAnsi="Times New Roman"/>
                <w:sz w:val="26"/>
                <w:szCs w:val="26"/>
              </w:rPr>
              <w:t>2</w:t>
            </w:r>
            <w:r w:rsidRPr="000C7DAC">
              <w:rPr>
                <w:rFonts w:ascii="Times New Roman" w:hAnsi="Times New Roman"/>
                <w:sz w:val="26"/>
                <w:szCs w:val="26"/>
              </w:rPr>
              <w:t xml:space="preserve"> </w:t>
            </w:r>
            <w:proofErr w:type="spellStart"/>
            <w:r w:rsidRPr="000C7DAC">
              <w:rPr>
                <w:rFonts w:ascii="Times New Roman" w:hAnsi="Times New Roman"/>
                <w:sz w:val="26"/>
                <w:szCs w:val="26"/>
              </w:rPr>
              <w:t>м.кв</w:t>
            </w:r>
            <w:proofErr w:type="spellEnd"/>
            <w:r w:rsidRPr="000C7DAC">
              <w:rPr>
                <w:rFonts w:ascii="Times New Roman" w:hAnsi="Times New Roman"/>
                <w:sz w:val="26"/>
                <w:szCs w:val="26"/>
              </w:rPr>
              <w:t>.;</w:t>
            </w:r>
          </w:p>
          <w:p w14:paraId="65E8BB9E" w14:textId="77777777" w:rsidR="00B70FCC" w:rsidRPr="000C7DAC" w:rsidRDefault="00FF58EC">
            <w:pPr>
              <w:jc w:val="both"/>
              <w:rPr>
                <w:rFonts w:ascii="Times New Roman" w:hAnsi="Times New Roman"/>
                <w:sz w:val="26"/>
                <w:szCs w:val="26"/>
              </w:rPr>
            </w:pPr>
            <w:r w:rsidRPr="000C7DAC">
              <w:rPr>
                <w:rFonts w:ascii="Times New Roman" w:hAnsi="Times New Roman"/>
                <w:sz w:val="26"/>
                <w:szCs w:val="26"/>
              </w:rPr>
              <w:t>Год постройки жилого дома  – 193</w:t>
            </w:r>
            <w:r w:rsidR="00D36338">
              <w:rPr>
                <w:rFonts w:ascii="Times New Roman" w:hAnsi="Times New Roman"/>
                <w:sz w:val="26"/>
                <w:szCs w:val="26"/>
              </w:rPr>
              <w:t>8</w:t>
            </w:r>
            <w:r w:rsidR="00B70FCC" w:rsidRPr="000C7DAC">
              <w:rPr>
                <w:rFonts w:ascii="Times New Roman" w:hAnsi="Times New Roman"/>
                <w:sz w:val="26"/>
                <w:szCs w:val="26"/>
              </w:rPr>
              <w:t>;</w:t>
            </w:r>
          </w:p>
          <w:p w14:paraId="2C729BC7"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Подземная этажность – нет сведений;</w:t>
            </w:r>
          </w:p>
          <w:p w14:paraId="43CEF30A"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Возмещение расходов за электроэнергию   - данных о расходе электроэнергии нет.</w:t>
            </w:r>
          </w:p>
          <w:p w14:paraId="754EA6FD"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Обязательные страховые взносы – не производились с 2008г.;</w:t>
            </w:r>
          </w:p>
          <w:p w14:paraId="65692860"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Налог на недвижимость и земельный налог – не исчислялись в связи со смертью собственника;</w:t>
            </w:r>
          </w:p>
          <w:p w14:paraId="0E3EDD72" w14:textId="77777777" w:rsidR="00B70FCC" w:rsidRDefault="00B70FCC">
            <w:pPr>
              <w:jc w:val="both"/>
              <w:rPr>
                <w:rFonts w:ascii="Times New Roman" w:hAnsi="Times New Roman"/>
                <w:sz w:val="26"/>
                <w:szCs w:val="26"/>
              </w:rPr>
            </w:pPr>
            <w:r w:rsidRPr="000C7DAC">
              <w:rPr>
                <w:rFonts w:ascii="Times New Roman" w:hAnsi="Times New Roman"/>
                <w:sz w:val="26"/>
                <w:szCs w:val="26"/>
              </w:rPr>
              <w:t>Платежи за жилищно – коммунальные услуги –  не предоставляются;</w:t>
            </w:r>
          </w:p>
        </w:tc>
        <w:tc>
          <w:tcPr>
            <w:tcW w:w="2126" w:type="dxa"/>
            <w:tcBorders>
              <w:top w:val="single" w:sz="4" w:space="0" w:color="auto"/>
              <w:left w:val="single" w:sz="4" w:space="0" w:color="auto"/>
              <w:bottom w:val="single" w:sz="4" w:space="0" w:color="auto"/>
              <w:right w:val="single" w:sz="4" w:space="0" w:color="auto"/>
            </w:tcBorders>
          </w:tcPr>
          <w:p w14:paraId="1CC2077A" w14:textId="77777777" w:rsidR="00B70FCC" w:rsidRDefault="00B70FCC">
            <w:pPr>
              <w:jc w:val="both"/>
              <w:rPr>
                <w:rFonts w:ascii="Times New Roman" w:hAnsi="Times New Roman"/>
                <w:sz w:val="26"/>
                <w:szCs w:val="26"/>
              </w:rPr>
            </w:pPr>
            <w:r>
              <w:rPr>
                <w:rFonts w:ascii="Times New Roman" w:hAnsi="Times New Roman"/>
                <w:sz w:val="26"/>
                <w:szCs w:val="26"/>
              </w:rPr>
              <w:t>Кадастровый номер земельного участка:</w:t>
            </w:r>
          </w:p>
          <w:p w14:paraId="5AA59B7A" w14:textId="77777777" w:rsidR="00B70FCC" w:rsidRDefault="00B70FCC">
            <w:pPr>
              <w:jc w:val="both"/>
              <w:rPr>
                <w:rFonts w:ascii="Times New Roman" w:hAnsi="Times New Roman"/>
                <w:sz w:val="26"/>
                <w:szCs w:val="26"/>
              </w:rPr>
            </w:pPr>
            <w:r>
              <w:rPr>
                <w:rFonts w:ascii="Times New Roman" w:hAnsi="Times New Roman"/>
                <w:sz w:val="26"/>
                <w:szCs w:val="26"/>
              </w:rPr>
              <w:t>(не присвоен)</w:t>
            </w:r>
          </w:p>
          <w:p w14:paraId="1E4A6E17" w14:textId="77777777" w:rsidR="00B70FCC" w:rsidRDefault="00B70FCC">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p w14:paraId="286E28DF" w14:textId="77777777" w:rsidR="00B70FCC" w:rsidRDefault="00B70FCC">
            <w:pPr>
              <w:jc w:val="both"/>
              <w:rPr>
                <w:rFonts w:ascii="Times New Roman" w:hAnsi="Times New Roman"/>
                <w:sz w:val="26"/>
                <w:szCs w:val="26"/>
              </w:rPr>
            </w:pPr>
          </w:p>
        </w:tc>
      </w:tr>
      <w:tr w:rsidR="00B70FCC" w14:paraId="0D02C414" w14:textId="77777777" w:rsidTr="00290EDD">
        <w:tc>
          <w:tcPr>
            <w:tcW w:w="9885" w:type="dxa"/>
            <w:tcBorders>
              <w:top w:val="single" w:sz="4" w:space="0" w:color="auto"/>
              <w:left w:val="single" w:sz="4" w:space="0" w:color="auto"/>
              <w:bottom w:val="single" w:sz="4" w:space="0" w:color="auto"/>
              <w:right w:val="single" w:sz="4" w:space="0" w:color="auto"/>
            </w:tcBorders>
          </w:tcPr>
          <w:p w14:paraId="3F9BA116" w14:textId="77777777" w:rsidR="009C7948" w:rsidRDefault="009C7948" w:rsidP="009C7948">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r w:rsidR="00290EDD">
              <w:rPr>
                <w:rFonts w:ascii="Times New Roman" w:hAnsi="Times New Roman"/>
                <w:sz w:val="26"/>
                <w:szCs w:val="26"/>
              </w:rPr>
              <w:t>Кравцевичи,  д.6</w:t>
            </w:r>
          </w:p>
          <w:p w14:paraId="507FB20A" w14:textId="77777777" w:rsidR="00B70FCC" w:rsidRPr="00290EDD" w:rsidRDefault="009C7948" w:rsidP="00290EDD">
            <w:pPr>
              <w:rPr>
                <w:rFonts w:ascii="Times New Roman" w:hAnsi="Times New Roman"/>
                <w:sz w:val="26"/>
                <w:szCs w:val="26"/>
              </w:rPr>
            </w:pPr>
            <w:r w:rsidRPr="00290EDD">
              <w:rPr>
                <w:rFonts w:ascii="Times New Roman" w:hAnsi="Times New Roman"/>
                <w:sz w:val="26"/>
                <w:szCs w:val="26"/>
              </w:rPr>
              <w:t xml:space="preserve">Собственник </w:t>
            </w:r>
            <w:r w:rsidR="00290EDD" w:rsidRPr="00290EDD">
              <w:rPr>
                <w:rFonts w:ascii="Times New Roman" w:hAnsi="Times New Roman"/>
                <w:sz w:val="26"/>
                <w:szCs w:val="26"/>
              </w:rPr>
              <w:t>Бахар Вячеслав Константинович, умер 18.05.2006</w:t>
            </w:r>
          </w:p>
          <w:p w14:paraId="4DDE1CCC" w14:textId="77777777" w:rsidR="00B70FCC" w:rsidRPr="00290EDD" w:rsidRDefault="001E3FA3">
            <w:pPr>
              <w:rPr>
                <w:rFonts w:ascii="Times New Roman" w:hAnsi="Times New Roman"/>
                <w:sz w:val="26"/>
                <w:szCs w:val="26"/>
              </w:rPr>
            </w:pPr>
            <w:r>
              <w:rPr>
                <w:rFonts w:ascii="Times New Roman" w:hAnsi="Times New Roman"/>
                <w:noProof/>
                <w:sz w:val="26"/>
                <w:szCs w:val="26"/>
                <w:lang w:eastAsia="ru-RU"/>
              </w:rPr>
              <w:drawing>
                <wp:inline distT="0" distB="0" distL="0" distR="0" wp14:anchorId="77001C63" wp14:editId="5A4DFA60">
                  <wp:extent cx="5648325" cy="4412482"/>
                  <wp:effectExtent l="0" t="0" r="0" b="7620"/>
                  <wp:docPr id="3" name="Рисунок 3" descr="C:\Users\User\Desktop\Сулятичи пустующие\Кравцевичи,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Сулятичи пустующие\Кравцевичи, 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8288" cy="4420265"/>
                          </a:xfrm>
                          <a:prstGeom prst="rect">
                            <a:avLst/>
                          </a:prstGeom>
                          <a:noFill/>
                          <a:ln>
                            <a:noFill/>
                          </a:ln>
                        </pic:spPr>
                      </pic:pic>
                    </a:graphicData>
                  </a:graphic>
                </wp:inline>
              </w:drawing>
            </w:r>
          </w:p>
          <w:p w14:paraId="5D039EEA" w14:textId="77777777" w:rsidR="003B20D3" w:rsidRDefault="003B20D3">
            <w:pPr>
              <w:rPr>
                <w:rFonts w:ascii="Times New Roman" w:hAnsi="Times New Roman"/>
                <w:sz w:val="26"/>
                <w:szCs w:val="26"/>
              </w:rPr>
            </w:pPr>
          </w:p>
        </w:tc>
        <w:tc>
          <w:tcPr>
            <w:tcW w:w="3259" w:type="dxa"/>
            <w:tcBorders>
              <w:top w:val="single" w:sz="4" w:space="0" w:color="auto"/>
              <w:left w:val="single" w:sz="4" w:space="0" w:color="auto"/>
              <w:bottom w:val="single" w:sz="4" w:space="0" w:color="auto"/>
              <w:right w:val="single" w:sz="4" w:space="0" w:color="auto"/>
            </w:tcBorders>
            <w:hideMark/>
          </w:tcPr>
          <w:p w14:paraId="6EF46AEB"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lastRenderedPageBreak/>
              <w:t>Здание одноквартирного одноэтажного бревенчатого жилого дома;</w:t>
            </w:r>
          </w:p>
          <w:p w14:paraId="31B6B980"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 xml:space="preserve">Общая площадь жилого дома – 50 </w:t>
            </w:r>
            <w:proofErr w:type="spellStart"/>
            <w:r w:rsidRPr="000C7DAC">
              <w:rPr>
                <w:rFonts w:ascii="Times New Roman" w:hAnsi="Times New Roman"/>
                <w:sz w:val="26"/>
                <w:szCs w:val="26"/>
              </w:rPr>
              <w:t>м.кв</w:t>
            </w:r>
            <w:proofErr w:type="spellEnd"/>
            <w:r w:rsidRPr="000C7DAC">
              <w:rPr>
                <w:rFonts w:ascii="Times New Roman" w:hAnsi="Times New Roman"/>
                <w:sz w:val="26"/>
                <w:szCs w:val="26"/>
              </w:rPr>
              <w:t>.;</w:t>
            </w:r>
          </w:p>
          <w:p w14:paraId="49F72E5A"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Г</w:t>
            </w:r>
            <w:r w:rsidR="00D36338">
              <w:rPr>
                <w:rFonts w:ascii="Times New Roman" w:hAnsi="Times New Roman"/>
                <w:sz w:val="26"/>
                <w:szCs w:val="26"/>
              </w:rPr>
              <w:t>од постройки жилого дома  – 1951</w:t>
            </w:r>
            <w:r w:rsidRPr="000C7DAC">
              <w:rPr>
                <w:rFonts w:ascii="Times New Roman" w:hAnsi="Times New Roman"/>
                <w:sz w:val="26"/>
                <w:szCs w:val="26"/>
              </w:rPr>
              <w:t>;</w:t>
            </w:r>
          </w:p>
          <w:p w14:paraId="2ABA1E25"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Подземная этажность – нет сведений;</w:t>
            </w:r>
          </w:p>
          <w:p w14:paraId="4123370D"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Возмещение расходов за электроэнергию   - данных о расходе электроэнергии нет.</w:t>
            </w:r>
          </w:p>
          <w:p w14:paraId="7F03BDBE"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Обязательные страховые взносы – не производились с 2008г.;</w:t>
            </w:r>
          </w:p>
          <w:p w14:paraId="4D9321ED" w14:textId="77777777" w:rsidR="00B70FCC" w:rsidRPr="000C7DAC" w:rsidRDefault="00B70FCC">
            <w:pPr>
              <w:jc w:val="both"/>
              <w:rPr>
                <w:rFonts w:ascii="Times New Roman" w:hAnsi="Times New Roman"/>
                <w:sz w:val="26"/>
                <w:szCs w:val="26"/>
              </w:rPr>
            </w:pPr>
            <w:r w:rsidRPr="000C7DAC">
              <w:rPr>
                <w:rFonts w:ascii="Times New Roman" w:hAnsi="Times New Roman"/>
                <w:sz w:val="26"/>
                <w:szCs w:val="26"/>
              </w:rPr>
              <w:t>Налог на недвижимость и земельный налог – не исчислялись в связи со смертью собственника;</w:t>
            </w:r>
          </w:p>
          <w:p w14:paraId="20895D56" w14:textId="77777777" w:rsidR="00B70FCC" w:rsidRDefault="00B70FCC">
            <w:pPr>
              <w:jc w:val="both"/>
              <w:rPr>
                <w:rFonts w:ascii="Times New Roman" w:hAnsi="Times New Roman"/>
                <w:sz w:val="26"/>
                <w:szCs w:val="26"/>
              </w:rPr>
            </w:pPr>
            <w:r w:rsidRPr="000C7DAC">
              <w:rPr>
                <w:rFonts w:ascii="Times New Roman" w:hAnsi="Times New Roman"/>
                <w:sz w:val="26"/>
                <w:szCs w:val="26"/>
              </w:rPr>
              <w:t>Платежи за жилищно – коммунальные услуги –  не предоставляются;</w:t>
            </w:r>
          </w:p>
        </w:tc>
        <w:tc>
          <w:tcPr>
            <w:tcW w:w="2126" w:type="dxa"/>
            <w:tcBorders>
              <w:top w:val="single" w:sz="4" w:space="0" w:color="auto"/>
              <w:left w:val="single" w:sz="4" w:space="0" w:color="auto"/>
              <w:bottom w:val="single" w:sz="4" w:space="0" w:color="auto"/>
              <w:right w:val="single" w:sz="4" w:space="0" w:color="auto"/>
            </w:tcBorders>
          </w:tcPr>
          <w:p w14:paraId="50CE76B8" w14:textId="77777777" w:rsidR="00B70FCC" w:rsidRDefault="00B70FCC">
            <w:pPr>
              <w:jc w:val="both"/>
              <w:rPr>
                <w:rFonts w:ascii="Times New Roman" w:hAnsi="Times New Roman"/>
                <w:sz w:val="26"/>
                <w:szCs w:val="26"/>
              </w:rPr>
            </w:pPr>
            <w:r>
              <w:rPr>
                <w:rFonts w:ascii="Times New Roman" w:hAnsi="Times New Roman"/>
                <w:sz w:val="26"/>
                <w:szCs w:val="26"/>
              </w:rPr>
              <w:t>Кадастровый номер земельного участка:</w:t>
            </w:r>
          </w:p>
          <w:p w14:paraId="1BAD5FD1" w14:textId="77777777" w:rsidR="00B70FCC" w:rsidRDefault="00B70FCC">
            <w:pPr>
              <w:jc w:val="both"/>
              <w:rPr>
                <w:rFonts w:ascii="Times New Roman" w:hAnsi="Times New Roman"/>
                <w:sz w:val="26"/>
                <w:szCs w:val="26"/>
              </w:rPr>
            </w:pPr>
            <w:r>
              <w:rPr>
                <w:rFonts w:ascii="Times New Roman" w:hAnsi="Times New Roman"/>
                <w:sz w:val="26"/>
                <w:szCs w:val="26"/>
              </w:rPr>
              <w:t>(не присвоен)</w:t>
            </w:r>
          </w:p>
          <w:p w14:paraId="654188C6" w14:textId="77777777" w:rsidR="00B70FCC" w:rsidRDefault="00B70FCC">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p w14:paraId="1E290872" w14:textId="77777777" w:rsidR="00B70FCC" w:rsidRDefault="00B70FCC">
            <w:pPr>
              <w:jc w:val="both"/>
              <w:rPr>
                <w:rFonts w:ascii="Times New Roman" w:hAnsi="Times New Roman"/>
                <w:sz w:val="26"/>
                <w:szCs w:val="26"/>
              </w:rPr>
            </w:pPr>
          </w:p>
          <w:p w14:paraId="2735C233" w14:textId="77777777" w:rsidR="00B70FCC" w:rsidRDefault="00B70FCC">
            <w:pPr>
              <w:jc w:val="both"/>
              <w:rPr>
                <w:rFonts w:ascii="Times New Roman" w:hAnsi="Times New Roman"/>
                <w:sz w:val="26"/>
                <w:szCs w:val="26"/>
              </w:rPr>
            </w:pPr>
          </w:p>
          <w:p w14:paraId="5467EEA0" w14:textId="77777777" w:rsidR="00B70FCC" w:rsidRDefault="00B70FCC">
            <w:pPr>
              <w:jc w:val="both"/>
              <w:rPr>
                <w:rFonts w:ascii="Times New Roman" w:hAnsi="Times New Roman"/>
                <w:sz w:val="26"/>
                <w:szCs w:val="26"/>
              </w:rPr>
            </w:pPr>
          </w:p>
          <w:p w14:paraId="323A50A2" w14:textId="77777777" w:rsidR="00B70FCC" w:rsidRDefault="00B70FCC">
            <w:pPr>
              <w:jc w:val="both"/>
              <w:rPr>
                <w:rFonts w:ascii="Times New Roman" w:hAnsi="Times New Roman"/>
                <w:sz w:val="26"/>
                <w:szCs w:val="26"/>
              </w:rPr>
            </w:pPr>
          </w:p>
          <w:p w14:paraId="02342EE5" w14:textId="77777777" w:rsidR="00B70FCC" w:rsidRDefault="00B70FCC">
            <w:pPr>
              <w:jc w:val="both"/>
              <w:rPr>
                <w:rFonts w:ascii="Times New Roman" w:hAnsi="Times New Roman"/>
                <w:sz w:val="26"/>
                <w:szCs w:val="26"/>
              </w:rPr>
            </w:pPr>
          </w:p>
          <w:p w14:paraId="26F7CB14" w14:textId="77777777" w:rsidR="00B70FCC" w:rsidRDefault="00B70FCC">
            <w:pPr>
              <w:jc w:val="both"/>
              <w:rPr>
                <w:rFonts w:ascii="Times New Roman" w:hAnsi="Times New Roman"/>
                <w:sz w:val="26"/>
                <w:szCs w:val="26"/>
              </w:rPr>
            </w:pPr>
          </w:p>
          <w:p w14:paraId="0B36877A" w14:textId="77777777" w:rsidR="00B70FCC" w:rsidRDefault="00B70FCC">
            <w:pPr>
              <w:jc w:val="both"/>
              <w:rPr>
                <w:rFonts w:ascii="Times New Roman" w:hAnsi="Times New Roman"/>
                <w:sz w:val="26"/>
                <w:szCs w:val="26"/>
              </w:rPr>
            </w:pPr>
          </w:p>
          <w:p w14:paraId="45F80932" w14:textId="77777777" w:rsidR="00B70FCC" w:rsidRDefault="00B70FCC">
            <w:pPr>
              <w:jc w:val="both"/>
              <w:rPr>
                <w:rFonts w:ascii="Times New Roman" w:hAnsi="Times New Roman"/>
                <w:sz w:val="26"/>
                <w:szCs w:val="26"/>
              </w:rPr>
            </w:pPr>
          </w:p>
          <w:p w14:paraId="57858DA4" w14:textId="77777777" w:rsidR="00B70FCC" w:rsidRDefault="00B70FCC">
            <w:pPr>
              <w:jc w:val="both"/>
              <w:rPr>
                <w:rFonts w:ascii="Times New Roman" w:hAnsi="Times New Roman"/>
                <w:sz w:val="26"/>
                <w:szCs w:val="26"/>
              </w:rPr>
            </w:pPr>
          </w:p>
          <w:p w14:paraId="3997BB8C" w14:textId="77777777" w:rsidR="00B70FCC" w:rsidRDefault="00B70FCC">
            <w:pPr>
              <w:jc w:val="both"/>
              <w:rPr>
                <w:rFonts w:ascii="Times New Roman" w:hAnsi="Times New Roman"/>
                <w:sz w:val="26"/>
                <w:szCs w:val="26"/>
              </w:rPr>
            </w:pPr>
          </w:p>
        </w:tc>
      </w:tr>
      <w:tr w:rsidR="00B70FCC" w14:paraId="7A34BEEF" w14:textId="77777777" w:rsidTr="00290EDD">
        <w:tc>
          <w:tcPr>
            <w:tcW w:w="9885" w:type="dxa"/>
            <w:tcBorders>
              <w:top w:val="single" w:sz="4" w:space="0" w:color="auto"/>
              <w:left w:val="single" w:sz="4" w:space="0" w:color="auto"/>
              <w:bottom w:val="single" w:sz="4" w:space="0" w:color="auto"/>
              <w:right w:val="single" w:sz="4" w:space="0" w:color="auto"/>
            </w:tcBorders>
          </w:tcPr>
          <w:p w14:paraId="3E28DB0E" w14:textId="77777777" w:rsidR="00FF58EC" w:rsidRDefault="00FF58EC" w:rsidP="009C7948">
            <w:pPr>
              <w:jc w:val="both"/>
              <w:rPr>
                <w:rFonts w:ascii="Times New Roman" w:hAnsi="Times New Roman"/>
                <w:sz w:val="26"/>
                <w:szCs w:val="26"/>
              </w:rPr>
            </w:pPr>
          </w:p>
          <w:p w14:paraId="40686CDF" w14:textId="77777777" w:rsidR="009C7948" w:rsidRDefault="009C7948" w:rsidP="009C7948">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r w:rsidR="00290EDD">
              <w:rPr>
                <w:rFonts w:ascii="Times New Roman" w:hAnsi="Times New Roman"/>
                <w:sz w:val="26"/>
                <w:szCs w:val="26"/>
              </w:rPr>
              <w:t>Омневичи,  д.30</w:t>
            </w:r>
          </w:p>
          <w:p w14:paraId="0125771D" w14:textId="77777777" w:rsidR="003B20D3" w:rsidRPr="001E3FA3" w:rsidRDefault="009C7948" w:rsidP="00290EDD">
            <w:pPr>
              <w:rPr>
                <w:rFonts w:ascii="Times New Roman" w:hAnsi="Times New Roman"/>
                <w:sz w:val="26"/>
                <w:szCs w:val="26"/>
              </w:rPr>
            </w:pPr>
            <w:r>
              <w:rPr>
                <w:rFonts w:ascii="Times New Roman" w:hAnsi="Times New Roman"/>
                <w:sz w:val="26"/>
                <w:szCs w:val="26"/>
              </w:rPr>
              <w:t xml:space="preserve">Собственник </w:t>
            </w:r>
            <w:proofErr w:type="spellStart"/>
            <w:r w:rsidR="00290EDD" w:rsidRPr="001E3FA3">
              <w:rPr>
                <w:rFonts w:ascii="Times New Roman" w:hAnsi="Times New Roman"/>
                <w:sz w:val="26"/>
                <w:szCs w:val="26"/>
              </w:rPr>
              <w:t>Мушкалик</w:t>
            </w:r>
            <w:proofErr w:type="spellEnd"/>
            <w:r w:rsidR="00290EDD" w:rsidRPr="001E3FA3">
              <w:rPr>
                <w:rFonts w:ascii="Times New Roman" w:hAnsi="Times New Roman"/>
                <w:sz w:val="26"/>
                <w:szCs w:val="26"/>
              </w:rPr>
              <w:t xml:space="preserve"> Тамара Георгиевна, умерла 31.01.2012</w:t>
            </w:r>
          </w:p>
          <w:p w14:paraId="15574DAF" w14:textId="77777777" w:rsidR="001E3FA3" w:rsidRDefault="001E3FA3" w:rsidP="00290EDD">
            <w:pPr>
              <w:rPr>
                <w:rFonts w:ascii="Times New Roman" w:hAnsi="Times New Roman"/>
                <w:sz w:val="26"/>
                <w:szCs w:val="26"/>
              </w:rPr>
            </w:pPr>
            <w:r>
              <w:rPr>
                <w:rFonts w:ascii="Times New Roman" w:hAnsi="Times New Roman"/>
                <w:noProof/>
                <w:sz w:val="26"/>
                <w:szCs w:val="26"/>
                <w:lang w:eastAsia="ru-RU"/>
              </w:rPr>
              <w:drawing>
                <wp:inline distT="0" distB="0" distL="0" distR="0" wp14:anchorId="7C8B0AD0" wp14:editId="7D2ADAE0">
                  <wp:extent cx="5629275" cy="4524375"/>
                  <wp:effectExtent l="0" t="0" r="9525" b="9525"/>
                  <wp:docPr id="4" name="Рисунок 4" descr="C:\Users\User\Desktop\Сулятичи пустующие\д.Омневичи, 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Сулятичи пустующие\д.Омневичи, 3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2875" cy="4527268"/>
                          </a:xfrm>
                          <a:prstGeom prst="rect">
                            <a:avLst/>
                          </a:prstGeom>
                          <a:noFill/>
                          <a:ln>
                            <a:noFill/>
                          </a:ln>
                        </pic:spPr>
                      </pic:pic>
                    </a:graphicData>
                  </a:graphic>
                </wp:inline>
              </w:drawing>
            </w:r>
          </w:p>
        </w:tc>
        <w:tc>
          <w:tcPr>
            <w:tcW w:w="3259" w:type="dxa"/>
            <w:tcBorders>
              <w:top w:val="single" w:sz="4" w:space="0" w:color="auto"/>
              <w:left w:val="single" w:sz="4" w:space="0" w:color="auto"/>
              <w:bottom w:val="single" w:sz="4" w:space="0" w:color="auto"/>
              <w:right w:val="single" w:sz="4" w:space="0" w:color="auto"/>
            </w:tcBorders>
            <w:hideMark/>
          </w:tcPr>
          <w:p w14:paraId="514BE441" w14:textId="77777777" w:rsidR="00B70FCC" w:rsidRDefault="00B70FCC">
            <w:pPr>
              <w:jc w:val="both"/>
              <w:rPr>
                <w:rFonts w:ascii="Times New Roman" w:hAnsi="Times New Roman"/>
                <w:sz w:val="26"/>
                <w:szCs w:val="26"/>
              </w:rPr>
            </w:pPr>
            <w:r>
              <w:rPr>
                <w:rFonts w:ascii="Times New Roman" w:hAnsi="Times New Roman"/>
                <w:sz w:val="26"/>
                <w:szCs w:val="26"/>
              </w:rPr>
              <w:t>Здание одноквартирного одноэтажного бревенчатого жилого дома;</w:t>
            </w:r>
          </w:p>
          <w:p w14:paraId="678060FF" w14:textId="77777777" w:rsidR="00B70FCC" w:rsidRDefault="00D36338">
            <w:pPr>
              <w:jc w:val="both"/>
              <w:rPr>
                <w:rFonts w:ascii="Times New Roman" w:hAnsi="Times New Roman"/>
                <w:sz w:val="26"/>
                <w:szCs w:val="26"/>
              </w:rPr>
            </w:pPr>
            <w:r>
              <w:rPr>
                <w:rFonts w:ascii="Times New Roman" w:hAnsi="Times New Roman"/>
                <w:sz w:val="26"/>
                <w:szCs w:val="26"/>
              </w:rPr>
              <w:t>Общая площадь жилого дома – 46</w:t>
            </w:r>
            <w:r w:rsidR="00B70FCC">
              <w:rPr>
                <w:rFonts w:ascii="Times New Roman" w:hAnsi="Times New Roman"/>
                <w:sz w:val="26"/>
                <w:szCs w:val="26"/>
              </w:rPr>
              <w:t xml:space="preserve"> </w:t>
            </w:r>
            <w:proofErr w:type="spellStart"/>
            <w:r w:rsidR="00B70FCC">
              <w:rPr>
                <w:rFonts w:ascii="Times New Roman" w:hAnsi="Times New Roman"/>
                <w:sz w:val="26"/>
                <w:szCs w:val="26"/>
              </w:rPr>
              <w:t>м.кв</w:t>
            </w:r>
            <w:proofErr w:type="spellEnd"/>
            <w:r w:rsidR="00B70FCC">
              <w:rPr>
                <w:rFonts w:ascii="Times New Roman" w:hAnsi="Times New Roman"/>
                <w:sz w:val="26"/>
                <w:szCs w:val="26"/>
              </w:rPr>
              <w:t>.;</w:t>
            </w:r>
          </w:p>
          <w:p w14:paraId="431614D1" w14:textId="77777777" w:rsidR="00B70FCC" w:rsidRDefault="00D36338">
            <w:pPr>
              <w:jc w:val="both"/>
              <w:rPr>
                <w:rFonts w:ascii="Times New Roman" w:hAnsi="Times New Roman"/>
                <w:sz w:val="26"/>
                <w:szCs w:val="26"/>
              </w:rPr>
            </w:pPr>
            <w:r>
              <w:rPr>
                <w:rFonts w:ascii="Times New Roman" w:hAnsi="Times New Roman"/>
                <w:sz w:val="26"/>
                <w:szCs w:val="26"/>
              </w:rPr>
              <w:t>Год постройки жилого дома  – 193</w:t>
            </w:r>
            <w:r w:rsidR="00B70FCC">
              <w:rPr>
                <w:rFonts w:ascii="Times New Roman" w:hAnsi="Times New Roman"/>
                <w:sz w:val="26"/>
                <w:szCs w:val="26"/>
              </w:rPr>
              <w:t>9;</w:t>
            </w:r>
          </w:p>
          <w:p w14:paraId="41296B45" w14:textId="77777777" w:rsidR="00B70FCC" w:rsidRDefault="00B70FCC">
            <w:pPr>
              <w:jc w:val="both"/>
              <w:rPr>
                <w:rFonts w:ascii="Times New Roman" w:hAnsi="Times New Roman"/>
                <w:sz w:val="26"/>
                <w:szCs w:val="26"/>
              </w:rPr>
            </w:pPr>
            <w:r>
              <w:rPr>
                <w:rFonts w:ascii="Times New Roman" w:hAnsi="Times New Roman"/>
                <w:sz w:val="26"/>
                <w:szCs w:val="26"/>
              </w:rPr>
              <w:t xml:space="preserve">Подземная этажность – нет сведений; </w:t>
            </w:r>
          </w:p>
          <w:p w14:paraId="6D050BA2" w14:textId="77777777" w:rsidR="00B70FCC" w:rsidRDefault="00B70FCC">
            <w:pPr>
              <w:jc w:val="both"/>
              <w:rPr>
                <w:rFonts w:ascii="Times New Roman" w:hAnsi="Times New Roman"/>
                <w:sz w:val="26"/>
                <w:szCs w:val="26"/>
              </w:rPr>
            </w:pPr>
            <w:r>
              <w:rPr>
                <w:rFonts w:ascii="Times New Roman" w:hAnsi="Times New Roman"/>
                <w:sz w:val="26"/>
                <w:szCs w:val="26"/>
              </w:rPr>
              <w:t>Инвентарный номер: 430/С-10156</w:t>
            </w:r>
          </w:p>
          <w:p w14:paraId="759C3052" w14:textId="77777777" w:rsidR="00B70FCC" w:rsidRDefault="00B70FCC">
            <w:pPr>
              <w:jc w:val="both"/>
              <w:rPr>
                <w:rFonts w:ascii="Times New Roman" w:hAnsi="Times New Roman"/>
                <w:sz w:val="26"/>
                <w:szCs w:val="26"/>
              </w:rPr>
            </w:pPr>
            <w:r>
              <w:rPr>
                <w:rFonts w:ascii="Times New Roman" w:hAnsi="Times New Roman"/>
                <w:sz w:val="26"/>
                <w:szCs w:val="26"/>
              </w:rPr>
              <w:t>Возмещение расходов за электроэнергию   - данных о расходе электроэнергии нет.</w:t>
            </w:r>
          </w:p>
          <w:p w14:paraId="03F6BE57" w14:textId="77777777" w:rsidR="00B70FCC" w:rsidRDefault="00B70FCC">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14:paraId="2BF0CF85" w14:textId="77777777" w:rsidR="00B70FCC" w:rsidRDefault="00B70FCC">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14:paraId="5055F8D5" w14:textId="77777777" w:rsidR="00B70FCC" w:rsidRDefault="00B70FCC">
            <w:pPr>
              <w:jc w:val="both"/>
              <w:rPr>
                <w:rFonts w:ascii="Times New Roman" w:hAnsi="Times New Roman"/>
                <w:sz w:val="26"/>
                <w:szCs w:val="26"/>
              </w:rPr>
            </w:pPr>
            <w:r>
              <w:rPr>
                <w:rFonts w:ascii="Times New Roman" w:hAnsi="Times New Roman"/>
                <w:sz w:val="26"/>
                <w:szCs w:val="26"/>
              </w:rPr>
              <w:t>Платежи за жилищно – коммунальные услуги –  не предоставляются;</w:t>
            </w:r>
          </w:p>
        </w:tc>
        <w:tc>
          <w:tcPr>
            <w:tcW w:w="2126" w:type="dxa"/>
            <w:tcBorders>
              <w:top w:val="single" w:sz="4" w:space="0" w:color="auto"/>
              <w:left w:val="single" w:sz="4" w:space="0" w:color="auto"/>
              <w:bottom w:val="single" w:sz="4" w:space="0" w:color="auto"/>
              <w:right w:val="single" w:sz="4" w:space="0" w:color="auto"/>
            </w:tcBorders>
          </w:tcPr>
          <w:p w14:paraId="0D37E337" w14:textId="77777777" w:rsidR="00B70FCC" w:rsidRDefault="00B70FCC">
            <w:pPr>
              <w:jc w:val="both"/>
              <w:rPr>
                <w:rFonts w:ascii="Times New Roman" w:hAnsi="Times New Roman"/>
                <w:sz w:val="26"/>
                <w:szCs w:val="26"/>
              </w:rPr>
            </w:pPr>
            <w:r>
              <w:rPr>
                <w:rFonts w:ascii="Times New Roman" w:hAnsi="Times New Roman"/>
                <w:sz w:val="26"/>
                <w:szCs w:val="26"/>
              </w:rPr>
              <w:t>Кадастровый номер земельного участка:</w:t>
            </w:r>
          </w:p>
          <w:p w14:paraId="341474AC" w14:textId="77777777" w:rsidR="00B70FCC" w:rsidRDefault="00B70FCC">
            <w:pPr>
              <w:jc w:val="both"/>
              <w:rPr>
                <w:rFonts w:ascii="Times New Roman" w:hAnsi="Times New Roman"/>
                <w:sz w:val="26"/>
                <w:szCs w:val="26"/>
              </w:rPr>
            </w:pPr>
            <w:r>
              <w:rPr>
                <w:rFonts w:ascii="Times New Roman" w:hAnsi="Times New Roman"/>
                <w:sz w:val="26"/>
                <w:szCs w:val="26"/>
              </w:rPr>
              <w:t>(не присвоен)</w:t>
            </w:r>
          </w:p>
          <w:p w14:paraId="0FCCAD19" w14:textId="77777777" w:rsidR="00B70FCC" w:rsidRDefault="00B70FCC">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p w14:paraId="3A195DEA" w14:textId="77777777" w:rsidR="00B70FCC" w:rsidRDefault="00B70FCC">
            <w:pPr>
              <w:jc w:val="both"/>
              <w:rPr>
                <w:rFonts w:ascii="Times New Roman" w:hAnsi="Times New Roman"/>
                <w:sz w:val="26"/>
                <w:szCs w:val="26"/>
              </w:rPr>
            </w:pPr>
          </w:p>
        </w:tc>
      </w:tr>
      <w:tr w:rsidR="00B70FCC" w14:paraId="092C4A42" w14:textId="77777777" w:rsidTr="00290EDD">
        <w:trPr>
          <w:trHeight w:val="5542"/>
        </w:trPr>
        <w:tc>
          <w:tcPr>
            <w:tcW w:w="9885" w:type="dxa"/>
            <w:tcBorders>
              <w:top w:val="single" w:sz="4" w:space="0" w:color="auto"/>
              <w:left w:val="single" w:sz="4" w:space="0" w:color="auto"/>
              <w:bottom w:val="single" w:sz="4" w:space="0" w:color="auto"/>
              <w:right w:val="single" w:sz="4" w:space="0" w:color="auto"/>
            </w:tcBorders>
            <w:hideMark/>
          </w:tcPr>
          <w:p w14:paraId="548DCA5D" w14:textId="77777777" w:rsidR="009C7948" w:rsidRDefault="009C7948" w:rsidP="009C7948">
            <w:pPr>
              <w:jc w:val="both"/>
              <w:rPr>
                <w:rFonts w:ascii="Times New Roman" w:hAnsi="Times New Roman"/>
                <w:sz w:val="26"/>
                <w:szCs w:val="26"/>
              </w:rPr>
            </w:pPr>
            <w:r>
              <w:rPr>
                <w:rFonts w:ascii="Times New Roman" w:hAnsi="Times New Roman"/>
                <w:sz w:val="26"/>
                <w:szCs w:val="26"/>
              </w:rPr>
              <w:lastRenderedPageBreak/>
              <w:t>Гродненская область, Новогрудский район, Брольникский сельсовет, д.</w:t>
            </w:r>
            <w:r w:rsidR="00290EDD">
              <w:rPr>
                <w:rFonts w:ascii="Times New Roman" w:hAnsi="Times New Roman"/>
                <w:sz w:val="26"/>
                <w:szCs w:val="26"/>
              </w:rPr>
              <w:t>Несутычи,  д.106</w:t>
            </w:r>
          </w:p>
          <w:p w14:paraId="5E992F38" w14:textId="77777777" w:rsidR="00B70FCC" w:rsidRPr="00290EDD" w:rsidRDefault="009C7948" w:rsidP="009C7948">
            <w:pPr>
              <w:rPr>
                <w:rFonts w:ascii="Times New Roman" w:hAnsi="Times New Roman"/>
                <w:sz w:val="26"/>
                <w:szCs w:val="26"/>
              </w:rPr>
            </w:pPr>
            <w:r w:rsidRPr="00290EDD">
              <w:rPr>
                <w:rFonts w:ascii="Times New Roman" w:hAnsi="Times New Roman"/>
                <w:sz w:val="26"/>
                <w:szCs w:val="26"/>
              </w:rPr>
              <w:t xml:space="preserve">Собственник </w:t>
            </w:r>
            <w:proofErr w:type="spellStart"/>
            <w:r w:rsidR="00290EDD" w:rsidRPr="00290EDD">
              <w:rPr>
                <w:rFonts w:ascii="Times New Roman" w:hAnsi="Times New Roman"/>
                <w:sz w:val="26"/>
                <w:szCs w:val="26"/>
              </w:rPr>
              <w:t>Стаганович</w:t>
            </w:r>
            <w:proofErr w:type="spellEnd"/>
            <w:r w:rsidR="00290EDD" w:rsidRPr="00290EDD">
              <w:rPr>
                <w:rFonts w:ascii="Times New Roman" w:hAnsi="Times New Roman"/>
                <w:sz w:val="26"/>
                <w:szCs w:val="26"/>
              </w:rPr>
              <w:t xml:space="preserve"> Вера Ивановна, умерла 01.08.2008</w:t>
            </w:r>
          </w:p>
          <w:p w14:paraId="35B56497" w14:textId="77777777" w:rsidR="003B20D3" w:rsidRDefault="001E3FA3" w:rsidP="009C7948">
            <w:pPr>
              <w:rPr>
                <w:rFonts w:ascii="Times New Roman" w:hAnsi="Times New Roman"/>
                <w:sz w:val="26"/>
                <w:szCs w:val="26"/>
              </w:rPr>
            </w:pPr>
            <w:r>
              <w:rPr>
                <w:rFonts w:ascii="Times New Roman" w:hAnsi="Times New Roman"/>
                <w:noProof/>
                <w:sz w:val="26"/>
                <w:szCs w:val="26"/>
                <w:lang w:eastAsia="ru-RU"/>
              </w:rPr>
              <w:drawing>
                <wp:inline distT="0" distB="0" distL="0" distR="0" wp14:anchorId="701BB364" wp14:editId="71BDF272">
                  <wp:extent cx="5448300" cy="4438650"/>
                  <wp:effectExtent l="0" t="0" r="0" b="0"/>
                  <wp:docPr id="5" name="Рисунок 5" descr="C:\Users\User\Desktop\Сулятичи пустующие\Несутычи, д.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Сулятичи пустующие\Несутычи, д.10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47828" cy="4438265"/>
                          </a:xfrm>
                          <a:prstGeom prst="rect">
                            <a:avLst/>
                          </a:prstGeom>
                          <a:noFill/>
                          <a:ln>
                            <a:noFill/>
                          </a:ln>
                        </pic:spPr>
                      </pic:pic>
                    </a:graphicData>
                  </a:graphic>
                </wp:inline>
              </w:drawing>
            </w:r>
          </w:p>
        </w:tc>
        <w:tc>
          <w:tcPr>
            <w:tcW w:w="3259" w:type="dxa"/>
            <w:tcBorders>
              <w:top w:val="single" w:sz="4" w:space="0" w:color="auto"/>
              <w:left w:val="single" w:sz="4" w:space="0" w:color="auto"/>
              <w:bottom w:val="single" w:sz="4" w:space="0" w:color="auto"/>
              <w:right w:val="single" w:sz="4" w:space="0" w:color="auto"/>
            </w:tcBorders>
            <w:hideMark/>
          </w:tcPr>
          <w:p w14:paraId="0AE0C841" w14:textId="77777777" w:rsidR="00B70FCC" w:rsidRDefault="00B70FCC">
            <w:pPr>
              <w:jc w:val="both"/>
              <w:rPr>
                <w:rFonts w:ascii="Times New Roman" w:hAnsi="Times New Roman"/>
                <w:sz w:val="26"/>
                <w:szCs w:val="26"/>
              </w:rPr>
            </w:pPr>
            <w:r>
              <w:rPr>
                <w:rFonts w:ascii="Times New Roman" w:hAnsi="Times New Roman"/>
                <w:sz w:val="26"/>
                <w:szCs w:val="26"/>
              </w:rPr>
              <w:t>Здание одноквартирного одноэтажного бревенчатого жилого дома;</w:t>
            </w:r>
          </w:p>
          <w:p w14:paraId="6C6F1F75" w14:textId="77777777" w:rsidR="00B70FCC" w:rsidRDefault="00B70FCC">
            <w:pPr>
              <w:jc w:val="both"/>
              <w:rPr>
                <w:rFonts w:ascii="Times New Roman" w:hAnsi="Times New Roman"/>
                <w:sz w:val="26"/>
                <w:szCs w:val="26"/>
              </w:rPr>
            </w:pPr>
            <w:r>
              <w:rPr>
                <w:rFonts w:ascii="Times New Roman" w:hAnsi="Times New Roman"/>
                <w:sz w:val="26"/>
                <w:szCs w:val="26"/>
              </w:rPr>
              <w:t xml:space="preserve">Общая площадь жилого дома – 60 </w:t>
            </w:r>
            <w:proofErr w:type="spellStart"/>
            <w:r>
              <w:rPr>
                <w:rFonts w:ascii="Times New Roman" w:hAnsi="Times New Roman"/>
                <w:sz w:val="26"/>
                <w:szCs w:val="26"/>
              </w:rPr>
              <w:t>м.кв</w:t>
            </w:r>
            <w:proofErr w:type="spellEnd"/>
            <w:r>
              <w:rPr>
                <w:rFonts w:ascii="Times New Roman" w:hAnsi="Times New Roman"/>
                <w:sz w:val="26"/>
                <w:szCs w:val="26"/>
              </w:rPr>
              <w:t>.;</w:t>
            </w:r>
          </w:p>
          <w:p w14:paraId="7E16AE08" w14:textId="77777777" w:rsidR="00B70FCC" w:rsidRDefault="00B70FCC">
            <w:pPr>
              <w:jc w:val="both"/>
              <w:rPr>
                <w:rFonts w:ascii="Times New Roman" w:hAnsi="Times New Roman"/>
                <w:sz w:val="26"/>
                <w:szCs w:val="26"/>
              </w:rPr>
            </w:pPr>
            <w:r>
              <w:rPr>
                <w:rFonts w:ascii="Times New Roman" w:hAnsi="Times New Roman"/>
                <w:sz w:val="26"/>
                <w:szCs w:val="26"/>
              </w:rPr>
              <w:t>Год постройки жилого дома  –  1948;</w:t>
            </w:r>
          </w:p>
          <w:p w14:paraId="471F63B7" w14:textId="77777777" w:rsidR="00B70FCC" w:rsidRDefault="00B70FCC">
            <w:pPr>
              <w:jc w:val="both"/>
              <w:rPr>
                <w:rFonts w:ascii="Times New Roman" w:hAnsi="Times New Roman"/>
                <w:sz w:val="26"/>
                <w:szCs w:val="26"/>
              </w:rPr>
            </w:pPr>
            <w:r>
              <w:rPr>
                <w:rFonts w:ascii="Times New Roman" w:hAnsi="Times New Roman"/>
                <w:sz w:val="26"/>
                <w:szCs w:val="26"/>
              </w:rPr>
              <w:t>Подземная этажность – нет сведений;</w:t>
            </w:r>
          </w:p>
          <w:p w14:paraId="1A41323C" w14:textId="77777777" w:rsidR="00B70FCC" w:rsidRDefault="00B70FCC">
            <w:pPr>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данных о расходе электроэнергии – абонент не числится. </w:t>
            </w:r>
          </w:p>
          <w:p w14:paraId="5230D79A" w14:textId="77777777" w:rsidR="00B70FCC" w:rsidRDefault="00B70FCC">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14:paraId="36CC0470" w14:textId="77777777" w:rsidR="00B70FCC" w:rsidRDefault="00B70FCC">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14:paraId="4BD32031" w14:textId="77777777" w:rsidR="00B70FCC" w:rsidRDefault="00B70FCC">
            <w:pPr>
              <w:jc w:val="both"/>
              <w:rPr>
                <w:rFonts w:ascii="Times New Roman" w:hAnsi="Times New Roman"/>
                <w:sz w:val="26"/>
                <w:szCs w:val="26"/>
              </w:rPr>
            </w:pPr>
            <w:r>
              <w:rPr>
                <w:rFonts w:ascii="Times New Roman" w:hAnsi="Times New Roman"/>
                <w:sz w:val="26"/>
                <w:szCs w:val="26"/>
              </w:rPr>
              <w:t>Платежи за жилищно – коммунальные услуги –  не предоставляются;</w:t>
            </w:r>
          </w:p>
        </w:tc>
        <w:tc>
          <w:tcPr>
            <w:tcW w:w="2126" w:type="dxa"/>
            <w:tcBorders>
              <w:top w:val="single" w:sz="4" w:space="0" w:color="auto"/>
              <w:left w:val="single" w:sz="4" w:space="0" w:color="auto"/>
              <w:bottom w:val="single" w:sz="4" w:space="0" w:color="auto"/>
              <w:right w:val="single" w:sz="4" w:space="0" w:color="auto"/>
            </w:tcBorders>
            <w:hideMark/>
          </w:tcPr>
          <w:p w14:paraId="7D86DA07" w14:textId="77777777" w:rsidR="00B70FCC" w:rsidRDefault="00B70FCC">
            <w:pPr>
              <w:jc w:val="both"/>
              <w:rPr>
                <w:rFonts w:ascii="Times New Roman" w:hAnsi="Times New Roman"/>
                <w:sz w:val="26"/>
                <w:szCs w:val="26"/>
              </w:rPr>
            </w:pPr>
            <w:r>
              <w:rPr>
                <w:rFonts w:ascii="Times New Roman" w:hAnsi="Times New Roman"/>
                <w:sz w:val="26"/>
                <w:szCs w:val="26"/>
              </w:rPr>
              <w:t>Кадастровый номер земельного участка:</w:t>
            </w:r>
          </w:p>
          <w:p w14:paraId="396743C4" w14:textId="77777777" w:rsidR="00B70FCC" w:rsidRDefault="00B70FCC">
            <w:pPr>
              <w:jc w:val="both"/>
              <w:rPr>
                <w:rFonts w:ascii="Times New Roman" w:hAnsi="Times New Roman"/>
                <w:sz w:val="26"/>
                <w:szCs w:val="26"/>
              </w:rPr>
            </w:pPr>
            <w:r>
              <w:rPr>
                <w:rFonts w:ascii="Times New Roman" w:hAnsi="Times New Roman"/>
                <w:sz w:val="26"/>
                <w:szCs w:val="26"/>
              </w:rPr>
              <w:t>(не присвоен)</w:t>
            </w:r>
          </w:p>
          <w:p w14:paraId="499F8E8B" w14:textId="77777777" w:rsidR="00B70FCC" w:rsidRDefault="00B70FCC">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tc>
      </w:tr>
    </w:tbl>
    <w:p w14:paraId="03297EB4" w14:textId="77777777" w:rsidR="00B70FCC" w:rsidRDefault="00B70FCC" w:rsidP="00B70FCC">
      <w:pPr>
        <w:spacing w:after="0" w:line="252"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В течение двух месяцев с даты публикации настоящего извещения до</w:t>
      </w:r>
      <w:r>
        <w:rPr>
          <w:rFonts w:ascii="Times New Roman" w:eastAsia="Calibri" w:hAnsi="Times New Roman" w:cs="Times New Roman"/>
          <w:sz w:val="24"/>
          <w:szCs w:val="24"/>
        </w:rPr>
        <w:t xml:space="preserve"> принятия Брольникским сельским исполнительным комитетом решения о включении вышеуказанных жилых домов в реестр пустующих домов Новогрудского района, правообладатели имеют право обратиться в отдел архитектуры и строительства Новогрудского районного исполнительного комитета или в Брольникский сельский исполнительный комитет с письменным уведомлением о намерении использовать жилой дом для проживания. К уведомлению необходимо приложить документы (их копии), подтверждающие право владения и пользования жилым домом, а также в течении одного года принять </w:t>
      </w:r>
      <w:r>
        <w:rPr>
          <w:rFonts w:ascii="Times New Roman" w:eastAsia="Calibri" w:hAnsi="Times New Roman" w:cs="Times New Roman"/>
          <w:sz w:val="24"/>
          <w:szCs w:val="24"/>
        </w:rPr>
        <w:lastRenderedPageBreak/>
        <w:t>меры по приведению жилого дома и земельного участка,  на котором он расположен, в состояние, пригодное для использования их по назначению (целевому назначению), в том числе путем осуществления реконструкции либо капитального ремонта жилого дома.</w:t>
      </w:r>
    </w:p>
    <w:p w14:paraId="69EE5FC2" w14:textId="77777777" w:rsidR="00B70FCC" w:rsidRDefault="00B70FCC" w:rsidP="00B70FCC">
      <w:pPr>
        <w:spacing w:after="0" w:line="252"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В соответствии с частью 4 пункта 10 Указа Президента Республики Беларусь от 24 марта 2021 г. № 116 непредставление собственником уведомления, а также непринятие указанных в извещении мер в установленный в нем срок являются  отказом от права собственности на жилой дом, за исключением случаев, когда уведомление представлено иными правообладателями (их представителями).</w:t>
      </w:r>
    </w:p>
    <w:p w14:paraId="78DC814C" w14:textId="77777777" w:rsidR="00B70FCC" w:rsidRDefault="00B70FCC" w:rsidP="00B70FCC">
      <w:pPr>
        <w:widowControl w:val="0"/>
        <w:spacing w:after="0" w:line="302" w:lineRule="exact"/>
        <w:ind w:left="20" w:right="20" w:firstLine="700"/>
        <w:jc w:val="both"/>
        <w:rPr>
          <w:rFonts w:ascii="Times New Roman" w:eastAsia="Times New Roman" w:hAnsi="Times New Roman" w:cs="Times New Roman"/>
          <w:spacing w:val="1"/>
          <w:sz w:val="24"/>
          <w:szCs w:val="24"/>
        </w:rPr>
      </w:pPr>
      <w:r>
        <w:rPr>
          <w:rFonts w:ascii="Times New Roman" w:eastAsia="Times New Roman" w:hAnsi="Times New Roman" w:cs="Times New Roman"/>
          <w:color w:val="000000"/>
          <w:spacing w:val="1"/>
          <w:sz w:val="24"/>
          <w:szCs w:val="24"/>
        </w:rPr>
        <w:t>В случае не поступления уведомления в установленный срок, Брольникским сельским исполнительным комитетом будет принято решение о включении вышеуказанных жилых домов в реестр пустующих домов Новогрудского  района с последующей подачей заявления в суд о признании дома бесхозяйным и передаче его в коммунальную собственность.</w:t>
      </w:r>
    </w:p>
    <w:p w14:paraId="3E594010" w14:textId="77777777" w:rsidR="00B70FCC" w:rsidRDefault="00B70FCC" w:rsidP="00B70FCC">
      <w:pPr>
        <w:spacing w:after="160"/>
        <w:jc w:val="both"/>
        <w:rPr>
          <w:rFonts w:ascii="Times New Roman" w:eastAsia="Calibri" w:hAnsi="Times New Roman" w:cs="Times New Roman"/>
          <w:sz w:val="18"/>
          <w:szCs w:val="18"/>
        </w:rPr>
      </w:pPr>
      <w:r>
        <w:rPr>
          <w:rFonts w:ascii="Times New Roman" w:eastAsia="Calibri" w:hAnsi="Times New Roman" w:cs="Times New Roman"/>
          <w:color w:val="000000"/>
          <w:sz w:val="24"/>
          <w:szCs w:val="24"/>
        </w:rPr>
        <w:t xml:space="preserve">Имеющиеся сведения о местонахождении правообладателей жилых домов, подлежащих включению в реестр пустующих домов, а также уведомления от собственников, лиц, имеющих право владения и пользования вышеуказанными домами о намерении использовать жилой дом для проживания, направлять в отдел архитектуры и строительства Новогрудского районного исполнительного комитета по адресу:                                           231241, ул. Мицкевича, 9а, г. Новогрудок, электронный адрес arch@novogrudok.gov.by., телефон для справок 42-9-10, или  в Брольникский сельский исполнительный комитет по адресу: 231404 аг. Брольники, ул. Центральная, д.12А Новогрудского района Гродненской области, либо на электронный адрес </w:t>
      </w:r>
      <w:hyperlink r:id="rId10" w:history="1">
        <w:r>
          <w:rPr>
            <w:rStyle w:val="a3"/>
            <w:rFonts w:ascii="Times New Roman" w:eastAsia="Calibri" w:hAnsi="Times New Roman" w:cs="Times New Roman"/>
            <w:color w:val="0066CC"/>
            <w:sz w:val="18"/>
            <w:szCs w:val="18"/>
          </w:rPr>
          <w:t>brolniki.sik@novogrudok.gov.by</w:t>
        </w:r>
      </w:hyperlink>
      <w:r>
        <w:rPr>
          <w:rFonts w:ascii="Times New Roman" w:eastAsia="Calibri" w:hAnsi="Times New Roman" w:cs="Times New Roman"/>
          <w:color w:val="0066CC"/>
          <w:sz w:val="18"/>
          <w:szCs w:val="18"/>
          <w:u w:val="single"/>
        </w:rPr>
        <w:t xml:space="preserve"> </w:t>
      </w:r>
      <w:r>
        <w:rPr>
          <w:rFonts w:ascii="Times New Roman" w:eastAsia="Calibri" w:hAnsi="Times New Roman" w:cs="Times New Roman"/>
          <w:color w:val="0066CC"/>
          <w:sz w:val="18"/>
          <w:szCs w:val="18"/>
        </w:rPr>
        <w:t xml:space="preserve">  </w:t>
      </w:r>
      <w:r>
        <w:rPr>
          <w:rFonts w:ascii="Times New Roman" w:eastAsia="Calibri" w:hAnsi="Times New Roman" w:cs="Times New Roman"/>
          <w:color w:val="000000"/>
          <w:sz w:val="24"/>
          <w:szCs w:val="24"/>
        </w:rPr>
        <w:t xml:space="preserve">Телефон (факс) для </w:t>
      </w:r>
      <w:proofErr w:type="gramStart"/>
      <w:r>
        <w:rPr>
          <w:rFonts w:ascii="Times New Roman" w:eastAsia="Calibri" w:hAnsi="Times New Roman" w:cs="Times New Roman"/>
          <w:color w:val="000000"/>
          <w:sz w:val="24"/>
          <w:szCs w:val="24"/>
        </w:rPr>
        <w:t>справок  4</w:t>
      </w:r>
      <w:proofErr w:type="gramEnd"/>
      <w:r>
        <w:rPr>
          <w:rFonts w:ascii="Times New Roman" w:eastAsia="Calibri" w:hAnsi="Times New Roman" w:cs="Times New Roman"/>
          <w:color w:val="000000"/>
          <w:sz w:val="24"/>
          <w:szCs w:val="24"/>
        </w:rPr>
        <w:t>-14-70, 4-15-07.</w:t>
      </w:r>
    </w:p>
    <w:p w14:paraId="00FB7E9B" w14:textId="77777777" w:rsidR="00B70FCC" w:rsidRDefault="00B70FCC" w:rsidP="00B70FCC">
      <w:pPr>
        <w:widowControl w:val="0"/>
        <w:spacing w:after="0" w:line="307" w:lineRule="exact"/>
        <w:jc w:val="both"/>
        <w:rPr>
          <w:rFonts w:ascii="Times New Roman" w:eastAsia="Times New Roman" w:hAnsi="Times New Roman" w:cs="Times New Roman"/>
          <w:b/>
          <w:bCs/>
          <w:i/>
          <w:iCs/>
          <w:spacing w:val="-1"/>
          <w:sz w:val="24"/>
          <w:szCs w:val="24"/>
        </w:rPr>
      </w:pPr>
      <w:r>
        <w:rPr>
          <w:rFonts w:ascii="Times New Roman" w:eastAsia="Times New Roman" w:hAnsi="Times New Roman" w:cs="Times New Roman"/>
          <w:b/>
          <w:bCs/>
          <w:i/>
          <w:iCs/>
          <w:color w:val="000000"/>
          <w:spacing w:val="-1"/>
          <w:sz w:val="24"/>
          <w:szCs w:val="24"/>
        </w:rPr>
        <w:t xml:space="preserve">                                                            Уважаемые жители Брольникского сельского исполнительного комитета!</w:t>
      </w:r>
    </w:p>
    <w:p w14:paraId="4B34BD26" w14:textId="77777777" w:rsidR="00B70FCC" w:rsidRDefault="00B70FCC" w:rsidP="00B70FCC">
      <w:pPr>
        <w:widowControl w:val="0"/>
        <w:spacing w:after="0" w:line="307" w:lineRule="exact"/>
        <w:ind w:left="20" w:right="20" w:firstLine="700"/>
        <w:jc w:val="center"/>
        <w:rPr>
          <w:rFonts w:ascii="Times New Roman" w:eastAsia="Times New Roman" w:hAnsi="Times New Roman" w:cs="Times New Roman"/>
          <w:b/>
          <w:bCs/>
          <w:i/>
          <w:iCs/>
          <w:color w:val="000000"/>
          <w:spacing w:val="-1"/>
          <w:sz w:val="24"/>
          <w:szCs w:val="24"/>
        </w:rPr>
      </w:pPr>
      <w:r>
        <w:rPr>
          <w:rFonts w:ascii="Times New Roman" w:eastAsia="Times New Roman" w:hAnsi="Times New Roman" w:cs="Times New Roman"/>
          <w:b/>
          <w:bCs/>
          <w:i/>
          <w:iCs/>
          <w:color w:val="000000"/>
          <w:spacing w:val="-1"/>
          <w:sz w:val="24"/>
          <w:szCs w:val="24"/>
        </w:rPr>
        <w:t>Напоминаем Вам о необходимости наведения порядка и поддержания должного санитарного состояния как жилого дома, так и прилегающего к нему земельного участка, чтобы принадлежащее Вам недвижимое имущество не попало в категорию пустующих домов с последующим его изъятием в собственность Брольникского сельсовета.</w:t>
      </w:r>
    </w:p>
    <w:p w14:paraId="41494787" w14:textId="77777777" w:rsidR="00B70FCC" w:rsidRDefault="00B70FCC" w:rsidP="00B70FCC">
      <w:pPr>
        <w:widowControl w:val="0"/>
        <w:spacing w:after="0" w:line="307" w:lineRule="exact"/>
        <w:ind w:left="20" w:right="20" w:firstLine="700"/>
        <w:jc w:val="center"/>
        <w:rPr>
          <w:rFonts w:ascii="Times New Roman" w:eastAsia="Times New Roman" w:hAnsi="Times New Roman" w:cs="Times New Roman"/>
          <w:b/>
          <w:bCs/>
          <w:i/>
          <w:iCs/>
          <w:spacing w:val="-1"/>
          <w:sz w:val="24"/>
          <w:szCs w:val="24"/>
        </w:rPr>
      </w:pPr>
    </w:p>
    <w:p w14:paraId="3349DA7D" w14:textId="77777777" w:rsidR="00B70FCC" w:rsidRDefault="00B70FCC" w:rsidP="00B70FCC">
      <w:pPr>
        <w:spacing w:after="160" w:line="252" w:lineRule="auto"/>
        <w:jc w:val="center"/>
        <w:rPr>
          <w:rFonts w:ascii="Times New Roman" w:eastAsia="Calibri" w:hAnsi="Times New Roman" w:cs="Times New Roman"/>
          <w:sz w:val="28"/>
          <w:szCs w:val="28"/>
        </w:rPr>
      </w:pPr>
    </w:p>
    <w:p w14:paraId="334FBC16" w14:textId="77777777" w:rsidR="00B70FCC" w:rsidRDefault="00B70FCC" w:rsidP="00B70FCC"/>
    <w:p w14:paraId="14EF6732" w14:textId="77777777" w:rsidR="00B70FCC" w:rsidRDefault="00B70FCC" w:rsidP="00B70FCC"/>
    <w:p w14:paraId="3F569C6A" w14:textId="77777777" w:rsidR="00B70FCC" w:rsidRDefault="00B70FCC" w:rsidP="00B70FCC"/>
    <w:p w14:paraId="78BB71A3" w14:textId="77777777" w:rsidR="0095315D" w:rsidRDefault="0095315D"/>
    <w:sectPr w:rsidR="0095315D" w:rsidSect="00B70FC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CC"/>
    <w:rsid w:val="000C7DAC"/>
    <w:rsid w:val="001E3FA3"/>
    <w:rsid w:val="001F6B98"/>
    <w:rsid w:val="00290EDD"/>
    <w:rsid w:val="003B20D3"/>
    <w:rsid w:val="004360EA"/>
    <w:rsid w:val="00705BA5"/>
    <w:rsid w:val="0095315D"/>
    <w:rsid w:val="009C7948"/>
    <w:rsid w:val="00AB4B63"/>
    <w:rsid w:val="00B70FCC"/>
    <w:rsid w:val="00BD0CC7"/>
    <w:rsid w:val="00C233EA"/>
    <w:rsid w:val="00D36338"/>
    <w:rsid w:val="00FC2E94"/>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D2B1"/>
  <w15:docId w15:val="{2826594D-F317-4736-A536-2E2D9AF9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0F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70FCC"/>
    <w:rPr>
      <w:color w:val="0000FF"/>
      <w:u w:val="single"/>
    </w:rPr>
  </w:style>
  <w:style w:type="table" w:styleId="a4">
    <w:name w:val="Table Grid"/>
    <w:basedOn w:val="a1"/>
    <w:uiPriority w:val="39"/>
    <w:rsid w:val="00B70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70F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0F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mailto:brolniki.sik@novogrudok.gov.by" TargetMode="Externa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1229</Words>
  <Characters>7006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Ideol2</cp:lastModifiedBy>
  <cp:revision>2</cp:revision>
  <dcterms:created xsi:type="dcterms:W3CDTF">2026-08-31T09:41:00Z</dcterms:created>
  <dcterms:modified xsi:type="dcterms:W3CDTF">2026-08-31T09:41:00Z</dcterms:modified>
</cp:coreProperties>
</file>