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9791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Style w:val="ad"/>
          <w:rFonts w:ascii="inherit" w:eastAsiaTheme="majorEastAsia" w:hAnsi="inherit"/>
          <w:color w:val="3E4040"/>
          <w:sz w:val="27"/>
          <w:szCs w:val="27"/>
          <w:bdr w:val="none" w:sz="0" w:space="0" w:color="auto" w:frame="1"/>
        </w:rPr>
        <w:t>С 03.10.2025</w:t>
      </w:r>
      <w:r>
        <w:rPr>
          <w:rFonts w:ascii="Roboto" w:hAnsi="Roboto"/>
          <w:color w:val="3E4040"/>
          <w:sz w:val="27"/>
          <w:szCs w:val="27"/>
        </w:rPr>
        <w:t> </w:t>
      </w:r>
      <w:hyperlink r:id="rId4" w:history="1">
        <w:r>
          <w:rPr>
            <w:rStyle w:val="ae"/>
            <w:rFonts w:ascii="inherit" w:eastAsiaTheme="majorEastAsia" w:hAnsi="inherit"/>
            <w:color w:val="00BCD4"/>
            <w:sz w:val="27"/>
            <w:szCs w:val="27"/>
            <w:bdr w:val="none" w:sz="0" w:space="0" w:color="auto" w:frame="1"/>
          </w:rPr>
          <w:t>постановление</w:t>
        </w:r>
      </w:hyperlink>
      <w:r>
        <w:rPr>
          <w:rFonts w:ascii="Roboto" w:hAnsi="Roboto"/>
          <w:color w:val="3E4040"/>
          <w:sz w:val="27"/>
          <w:szCs w:val="27"/>
        </w:rPr>
        <w:t> Совмина от 30.08.2025 № 473 </w:t>
      </w:r>
      <w:hyperlink r:id="rId5" w:tgtFrame="_blank" w:history="1">
        <w:r>
          <w:rPr>
            <w:rStyle w:val="ae"/>
            <w:rFonts w:ascii="inherit" w:eastAsiaTheme="majorEastAsia" w:hAnsi="inherit"/>
            <w:color w:val="00BCD4"/>
            <w:sz w:val="27"/>
            <w:szCs w:val="27"/>
            <w:bdr w:val="none" w:sz="0" w:space="0" w:color="auto" w:frame="1"/>
          </w:rPr>
          <w:t>ввело ценовое регулирование</w:t>
        </w:r>
      </w:hyperlink>
      <w:r>
        <w:rPr>
          <w:rFonts w:ascii="Roboto" w:hAnsi="Roboto"/>
          <w:color w:val="3E4040"/>
          <w:sz w:val="27"/>
          <w:szCs w:val="27"/>
        </w:rPr>
        <w:t> на отдельные </w:t>
      </w:r>
      <w:r>
        <w:rPr>
          <w:rStyle w:val="ad"/>
          <w:rFonts w:ascii="inherit" w:eastAsiaTheme="majorEastAsia" w:hAnsi="inherit"/>
          <w:color w:val="3E4040"/>
          <w:sz w:val="27"/>
          <w:szCs w:val="27"/>
          <w:bdr w:val="none" w:sz="0" w:space="0" w:color="auto" w:frame="1"/>
        </w:rPr>
        <w:t>ритуальные товары</w:t>
      </w:r>
      <w:r>
        <w:rPr>
          <w:rFonts w:ascii="Roboto" w:hAnsi="Roboto"/>
          <w:color w:val="3E4040"/>
          <w:sz w:val="27"/>
          <w:szCs w:val="27"/>
        </w:rPr>
        <w:t> и </w:t>
      </w:r>
      <w:r>
        <w:rPr>
          <w:rStyle w:val="ad"/>
          <w:rFonts w:ascii="inherit" w:eastAsiaTheme="majorEastAsia" w:hAnsi="inherit"/>
          <w:color w:val="3E4040"/>
          <w:sz w:val="27"/>
          <w:szCs w:val="27"/>
          <w:bdr w:val="none" w:sz="0" w:space="0" w:color="auto" w:frame="1"/>
        </w:rPr>
        <w:t>работы (услуги) по погребению</w:t>
      </w:r>
      <w:r>
        <w:rPr>
          <w:rFonts w:ascii="Roboto" w:hAnsi="Roboto"/>
          <w:color w:val="3E4040"/>
          <w:sz w:val="27"/>
          <w:szCs w:val="27"/>
        </w:rPr>
        <w:t> (кроме гарантированных услуг по погребению). МАРТ </w:t>
      </w:r>
      <w:hyperlink r:id="rId6" w:tgtFrame="_blank" w:history="1">
        <w:r>
          <w:rPr>
            <w:rStyle w:val="ae"/>
            <w:rFonts w:ascii="inherit" w:eastAsiaTheme="majorEastAsia" w:hAnsi="inherit"/>
            <w:color w:val="00BCD4"/>
            <w:sz w:val="27"/>
            <w:szCs w:val="27"/>
            <w:bdr w:val="none" w:sz="0" w:space="0" w:color="auto" w:frame="1"/>
          </w:rPr>
          <w:t>разъяснил</w:t>
        </w:r>
      </w:hyperlink>
      <w:r>
        <w:rPr>
          <w:rFonts w:ascii="Roboto" w:hAnsi="Roboto"/>
          <w:color w:val="3E4040"/>
          <w:sz w:val="27"/>
          <w:szCs w:val="27"/>
        </w:rPr>
        <w:t> особенности реализации указанных товаров, выполнения работ и оказания услуг юрлицами и ИП.</w:t>
      </w:r>
    </w:p>
    <w:p w14:paraId="5AC28E16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Style w:val="ad"/>
          <w:rFonts w:ascii="inherit" w:eastAsiaTheme="majorEastAsia" w:hAnsi="inherit"/>
          <w:color w:val="3E4040"/>
          <w:sz w:val="27"/>
          <w:szCs w:val="27"/>
          <w:bdr w:val="none" w:sz="0" w:space="0" w:color="auto" w:frame="1"/>
        </w:rPr>
        <w:t>Перечень товаров, работ (услуг)</w:t>
      </w:r>
    </w:p>
    <w:p w14:paraId="74D1B7DB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Ритуальные товары:</w:t>
      </w:r>
    </w:p>
    <w:p w14:paraId="2C8752E8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гроб;</w:t>
      </w:r>
    </w:p>
    <w:p w14:paraId="5E845BFB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идентификационный столбик;</w:t>
      </w:r>
    </w:p>
    <w:p w14:paraId="16C993E3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крест ритуальный;</w:t>
      </w:r>
    </w:p>
    <w:p w14:paraId="4E3B2DED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тумба ритуальная.</w:t>
      </w:r>
    </w:p>
    <w:p w14:paraId="4F5DBB5B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Услуги по погребению:</w:t>
      </w:r>
    </w:p>
    <w:p w14:paraId="59E97F3A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подготовка тела к кремации или захоронению;</w:t>
      </w:r>
    </w:p>
    <w:p w14:paraId="6DC2C6DC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перевозка тела или урны с прахом к месту погребения либо в крематорий;</w:t>
      </w:r>
    </w:p>
    <w:p w14:paraId="6453CA40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доставка гроба, тумбы, креста и идентификационного столбика;</w:t>
      </w:r>
    </w:p>
    <w:p w14:paraId="7D82DB7A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помещение тела, урны с прахом в землю на кладбище, в склеп;</w:t>
      </w:r>
    </w:p>
    <w:p w14:paraId="202ADC8C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копка и засыпка могилы;</w:t>
      </w:r>
    </w:p>
    <w:p w14:paraId="275B98D7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помещение урны с прахом в колумбарий.</w:t>
      </w:r>
    </w:p>
    <w:p w14:paraId="00032981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Работы по погребению – действия по изготовлению:</w:t>
      </w:r>
    </w:p>
    <w:p w14:paraId="145BF296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гроба деревянного;</w:t>
      </w:r>
    </w:p>
    <w:p w14:paraId="26762B3A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тумбы (ритуальной) деревянной;</w:t>
      </w:r>
    </w:p>
    <w:p w14:paraId="1E65235B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креста простого деревянного или металлического;</w:t>
      </w:r>
    </w:p>
    <w:p w14:paraId="290A1CA2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идентификационного столбика деревянного.</w:t>
      </w:r>
    </w:p>
    <w:p w14:paraId="03F94863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Style w:val="ad"/>
          <w:rFonts w:ascii="inherit" w:eastAsiaTheme="majorEastAsia" w:hAnsi="inherit"/>
          <w:color w:val="3E4040"/>
          <w:sz w:val="27"/>
          <w:szCs w:val="27"/>
          <w:bdr w:val="none" w:sz="0" w:space="0" w:color="auto" w:frame="1"/>
        </w:rPr>
        <w:t>Требование к экономическим расчетам</w:t>
      </w:r>
    </w:p>
    <w:p w14:paraId="0D5AAB6A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Отпускные цены (тарифы) на товары (работы, услуги), по которым введено </w:t>
      </w:r>
      <w:r>
        <w:rPr>
          <w:rStyle w:val="ad"/>
          <w:rFonts w:ascii="inherit" w:eastAsiaTheme="majorEastAsia" w:hAnsi="inherit"/>
          <w:color w:val="3E4040"/>
          <w:sz w:val="27"/>
          <w:szCs w:val="27"/>
          <w:bdr w:val="none" w:sz="0" w:space="0" w:color="auto" w:frame="1"/>
        </w:rPr>
        <w:t>регулирование цен</w:t>
      </w:r>
      <w:r>
        <w:rPr>
          <w:rFonts w:ascii="Roboto" w:hAnsi="Roboto"/>
          <w:color w:val="3E4040"/>
          <w:sz w:val="27"/>
          <w:szCs w:val="27"/>
        </w:rPr>
        <w:t>, должны подтверждаться экономическими расчетами (плановой калькуляцией с расшифровкой статей затрат: материальных, трудовых, накладных и прочих) (</w:t>
      </w:r>
      <w:hyperlink r:id="rId7" w:history="1">
        <w:r>
          <w:rPr>
            <w:rStyle w:val="ae"/>
            <w:rFonts w:ascii="inherit" w:eastAsiaTheme="majorEastAsia" w:hAnsi="inherit"/>
            <w:color w:val="00BCD4"/>
            <w:sz w:val="27"/>
            <w:szCs w:val="27"/>
            <w:bdr w:val="none" w:sz="0" w:space="0" w:color="auto" w:frame="1"/>
          </w:rPr>
          <w:t>ч. 1</w:t>
        </w:r>
      </w:hyperlink>
      <w:r>
        <w:rPr>
          <w:rFonts w:ascii="Roboto" w:hAnsi="Roboto"/>
          <w:color w:val="3E4040"/>
          <w:sz w:val="27"/>
          <w:szCs w:val="27"/>
        </w:rPr>
        <w:t> и 3 п. 32 Инструкции № 55).</w:t>
      </w:r>
    </w:p>
    <w:p w14:paraId="6A6EA822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Расчеты не обязательны в случаях, предусмотренных </w:t>
      </w:r>
      <w:hyperlink r:id="rId8" w:history="1">
        <w:r>
          <w:rPr>
            <w:rStyle w:val="ae"/>
            <w:rFonts w:ascii="inherit" w:eastAsiaTheme="majorEastAsia" w:hAnsi="inherit"/>
            <w:color w:val="00BCD4"/>
            <w:sz w:val="27"/>
            <w:szCs w:val="27"/>
            <w:bdr w:val="none" w:sz="0" w:space="0" w:color="auto" w:frame="1"/>
          </w:rPr>
          <w:t>подп. 2.1-1</w:t>
        </w:r>
      </w:hyperlink>
      <w:r>
        <w:rPr>
          <w:rFonts w:ascii="Roboto" w:hAnsi="Roboto"/>
          <w:color w:val="3E4040"/>
          <w:sz w:val="27"/>
          <w:szCs w:val="27"/>
        </w:rPr>
        <w:t> Указа от 25.02.2011 № 72. Так, юрлица обязаны составлять экономические расчеты, подтверждающие уровень отпускных цен (тарифов), на товары (работы, услуги), включенные в перечень товаров (работ, услуг), цены (тарифы) на которые регулируются Совмином и госорганами (организациями). </w:t>
      </w:r>
      <w:r>
        <w:rPr>
          <w:rStyle w:val="ad"/>
          <w:rFonts w:ascii="inherit" w:eastAsiaTheme="majorEastAsia" w:hAnsi="inherit"/>
          <w:color w:val="3E4040"/>
          <w:sz w:val="27"/>
          <w:szCs w:val="27"/>
          <w:bdr w:val="none" w:sz="0" w:space="0" w:color="auto" w:frame="1"/>
        </w:rPr>
        <w:t>Исключение </w:t>
      </w:r>
      <w:r>
        <w:rPr>
          <w:rFonts w:ascii="Roboto" w:hAnsi="Roboto"/>
          <w:color w:val="3E4040"/>
          <w:sz w:val="27"/>
          <w:szCs w:val="27"/>
        </w:rPr>
        <w:t>составляют крестьянские (фермерские) хозяйства и юрлица, которые:</w:t>
      </w:r>
    </w:p>
    <w:p w14:paraId="3234FF66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применяют УСН и ведут учет в книге учета доходов и расходов;</w:t>
      </w:r>
    </w:p>
    <w:p w14:paraId="3636C286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применяют фиксированные цены (тарифы), установленные законодательством;</w:t>
      </w:r>
    </w:p>
    <w:p w14:paraId="6DD159AE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реализуют произведенную ими сельхозпродукцию;</w:t>
      </w:r>
    </w:p>
    <w:p w14:paraId="136A6199" w14:textId="77777777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– реализуют товары (работы, услуги) на биржевых торгах БУТБ.</w:t>
      </w:r>
    </w:p>
    <w:p w14:paraId="732EE7F2" w14:textId="77777777" w:rsidR="00BD3FE1" w:rsidRDefault="00BD3FE1" w:rsidP="00D015ED">
      <w:pPr>
        <w:pStyle w:val="article-note"/>
        <w:shd w:val="clear" w:color="auto" w:fill="F1F2F6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noProof/>
          <w:color w:val="3E4040"/>
          <w:sz w:val="27"/>
          <w:szCs w:val="27"/>
        </w:rPr>
        <mc:AlternateContent>
          <mc:Choice Requires="wps">
            <w:drawing>
              <wp:inline distT="0" distB="0" distL="0" distR="0" wp14:anchorId="214F6467" wp14:editId="7DCB826E">
                <wp:extent cx="304800" cy="304800"/>
                <wp:effectExtent l="0" t="0" r="0" b="0"/>
                <wp:docPr id="1558517082" name="AutoShape 1" descr="⚠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ED3F0" id="AutoShape 1" o:spid="_x0000_s1026" alt="⚠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3E4040"/>
          <w:sz w:val="27"/>
          <w:szCs w:val="27"/>
        </w:rPr>
        <w:t> Ритуальные товары, работы (услуги) по погребению не входят в вышеуказанный перечень, т.к. постановление № 473 принято на основании </w:t>
      </w:r>
      <w:hyperlink r:id="rId9" w:history="1">
        <w:r>
          <w:rPr>
            <w:rStyle w:val="ae"/>
            <w:rFonts w:ascii="inherit" w:eastAsiaTheme="majorEastAsia" w:hAnsi="inherit"/>
            <w:color w:val="00BCD4"/>
            <w:sz w:val="27"/>
            <w:szCs w:val="27"/>
            <w:bdr w:val="none" w:sz="0" w:space="0" w:color="auto" w:frame="1"/>
          </w:rPr>
          <w:t>п. 2</w:t>
        </w:r>
      </w:hyperlink>
      <w:r>
        <w:rPr>
          <w:rFonts w:ascii="Roboto" w:hAnsi="Roboto"/>
          <w:color w:val="3E4040"/>
          <w:sz w:val="27"/>
          <w:szCs w:val="27"/>
        </w:rPr>
        <w:t> Указа от 13.06.2023 № 171. Поэтому под исключение не подпадают.</w:t>
      </w:r>
    </w:p>
    <w:p w14:paraId="43BABC11" w14:textId="77777777" w:rsidR="00831E68" w:rsidRDefault="00831E68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  <w:lang w:val="ru-RU"/>
        </w:rPr>
      </w:pPr>
    </w:p>
    <w:p w14:paraId="3411935F" w14:textId="6DCDB6CF" w:rsidR="00BD3FE1" w:rsidRDefault="00BD3FE1" w:rsidP="00D015E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3E4040"/>
          <w:sz w:val="27"/>
          <w:szCs w:val="27"/>
        </w:rPr>
      </w:pPr>
      <w:r>
        <w:rPr>
          <w:rFonts w:ascii="Roboto" w:hAnsi="Roboto"/>
          <w:color w:val="3E4040"/>
          <w:sz w:val="27"/>
          <w:szCs w:val="27"/>
        </w:rPr>
        <w:t>Таким образом, юрлица и ИП при реализации ритуальных товаров и выполнении работ, оказании услуг по погребению </w:t>
      </w:r>
      <w:r>
        <w:rPr>
          <w:rStyle w:val="ad"/>
          <w:rFonts w:ascii="inherit" w:eastAsiaTheme="majorEastAsia" w:hAnsi="inherit"/>
          <w:color w:val="3E4040"/>
          <w:sz w:val="27"/>
          <w:szCs w:val="27"/>
          <w:bdr w:val="none" w:sz="0" w:space="0" w:color="auto" w:frame="1"/>
        </w:rPr>
        <w:t>обязаны составлять экономические расчеты</w:t>
      </w:r>
      <w:r>
        <w:rPr>
          <w:rFonts w:ascii="Roboto" w:hAnsi="Roboto"/>
          <w:color w:val="3E4040"/>
          <w:sz w:val="27"/>
          <w:szCs w:val="27"/>
        </w:rPr>
        <w:t>, обосновывающие уровень применяемых тарифов.</w:t>
      </w:r>
      <w:r>
        <w:rPr>
          <w:rStyle w:val="ad"/>
          <w:rFonts w:ascii="inherit" w:eastAsiaTheme="majorEastAsia" w:hAnsi="inherit"/>
          <w:color w:val="3E4040"/>
          <w:sz w:val="27"/>
          <w:szCs w:val="27"/>
          <w:bdr w:val="none" w:sz="0" w:space="0" w:color="auto" w:frame="1"/>
        </w:rPr>
        <w:t> </w:t>
      </w:r>
    </w:p>
    <w:p w14:paraId="086BD123" w14:textId="77777777" w:rsidR="00BD3FE1" w:rsidRDefault="00BD3FE1" w:rsidP="00D015ED">
      <w:pPr>
        <w:spacing w:after="0" w:line="240" w:lineRule="auto"/>
        <w:jc w:val="both"/>
      </w:pPr>
    </w:p>
    <w:sectPr w:rsidR="00BD3FE1" w:rsidSect="00831E68">
      <w:pgSz w:w="11906" w:h="16838"/>
      <w:pgMar w:top="851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1"/>
    <w:rsid w:val="0013267A"/>
    <w:rsid w:val="00831E68"/>
    <w:rsid w:val="00AB2027"/>
    <w:rsid w:val="00BD3FE1"/>
    <w:rsid w:val="00D015ED"/>
    <w:rsid w:val="00F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F9A"/>
  <w15:chartTrackingRefBased/>
  <w15:docId w15:val="{2B1494F0-6342-49DE-B4A9-21DC57E3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F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F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F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F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F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F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F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F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F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F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3FE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D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BY"/>
      <w14:ligatures w14:val="none"/>
    </w:rPr>
  </w:style>
  <w:style w:type="character" w:styleId="ad">
    <w:name w:val="Strong"/>
    <w:basedOn w:val="a0"/>
    <w:uiPriority w:val="22"/>
    <w:qFormat/>
    <w:rsid w:val="00BD3FE1"/>
    <w:rPr>
      <w:b/>
      <w:bCs/>
    </w:rPr>
  </w:style>
  <w:style w:type="character" w:styleId="ae">
    <w:name w:val="Hyperlink"/>
    <w:basedOn w:val="a0"/>
    <w:uiPriority w:val="99"/>
    <w:semiHidden/>
    <w:unhideWhenUsed/>
    <w:rsid w:val="00BD3FE1"/>
    <w:rPr>
      <w:color w:val="0000FF"/>
      <w:u w:val="single"/>
    </w:rPr>
  </w:style>
  <w:style w:type="paragraph" w:customStyle="1" w:styleId="article-note">
    <w:name w:val="article-note"/>
    <w:basedOn w:val="a"/>
    <w:rsid w:val="00BD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x.by/news/ritualnye-tovary-raboty-i-uslugi-po-pogrebeniyu-s-3-oktyabrya-nuzhny-ekonomicheskie-rasche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lex.by/news/ritualnye-tovary-raboty-i-uslugi-po-pogrebeniyu-s-3-oktyabrya-nuzhny-ekonomicheskie-rasche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t.gov.by/activity/torgovlya-i-uslugi/kommentarii/osobennosti-realizatsii-ritualnykh-tovarov-i-vypolneniya-okazaniya-rabot-uslug-po-pogrebeniy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lex.by/news/vvoditsya-regulirovanie-tsen-na-otdelnye-tovary-i-uslugi-po-pogrebeniy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lex.by/news/ritualnye-tovary-raboty-i-uslugi-po-pogrebeniyu-s-3-oktyabrya-nuzhny-ekonomicheskie-raschety/" TargetMode="External"/><Relationship Id="rId9" Type="http://schemas.openxmlformats.org/officeDocument/2006/relationships/hyperlink" Target="https://ilex.by/news/ritualnye-tovary-raboty-i-uslugi-po-pogrebeniyu-s-3-oktyabrya-nuzhny-ekonomicheskie-rasche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Torg2</dc:creator>
  <cp:keywords/>
  <dc:description/>
  <cp:lastModifiedBy>Torg2</cp:lastModifiedBy>
  <cp:revision>3</cp:revision>
  <dcterms:created xsi:type="dcterms:W3CDTF">2026-07-01T11:10:00Z</dcterms:created>
  <dcterms:modified xsi:type="dcterms:W3CDTF">2026-07-01T11:19:00Z</dcterms:modified>
</cp:coreProperties>
</file>